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7"/>
        <w:jc w:val="both"/>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center"/>
        <w:spacing w:line="1040" w:lineRule="exact"/>
        <w:rPr>
          <w:rFonts w:hint="eastAsia" w:ascii="黑体" w:hAnsi="黑体" w:eastAsia="黑体"/>
          <w:b/>
          <w:color w:val="auto"/>
          <w:sz w:val="72"/>
          <w:szCs w:val="72"/>
          <w:highlight w:val="none"/>
        </w:rPr>
      </w:pPr>
      <w:r/>
      <w:bookmarkStart w:id="0" w:name="_Toc43499020"/>
      <w:r/>
      <w:bookmarkStart w:id="1" w:name="_Toc43499517"/>
      <w:r/>
      <w:bookmarkStart w:id="2" w:name="_Toc18061"/>
      <w:r/>
      <w:r/>
    </w:p>
    <w:p>
      <w:pPr>
        <w:jc w:val="center"/>
        <w:spacing w:line="1040" w:lineRule="exact"/>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t xml:space="preserve">公 开 招 标 文 件</w:t>
      </w:r>
      <w:r/>
    </w:p>
    <w:p>
      <w:pPr>
        <w:jc w:val="left"/>
        <w:tabs>
          <w:tab w:val="center" w:pos="4621" w:leader="none"/>
        </w:tabs>
        <w:rPr>
          <w:rFonts w:hint="eastAsia" w:ascii="仿宋" w:hAnsi="仿宋" w:eastAsia="仿宋" w:cs="仿宋"/>
          <w:b/>
          <w:color w:val="auto"/>
          <w:sz w:val="72"/>
          <w:highlight w:val="none"/>
        </w:rPr>
      </w:pPr>
      <w:r>
        <w:rPr>
          <w:rFonts w:hint="eastAsia" w:ascii="仿宋" w:hAnsi="仿宋" w:eastAsia="仿宋" w:cs="仿宋"/>
          <w:b/>
          <w:color w:val="auto"/>
          <w:sz w:val="72"/>
          <w:highlight w:val="none"/>
        </w:rPr>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ind w:firstLine="723"/>
        <w:spacing w:line="760" w:lineRule="exact"/>
        <w:rPr>
          <w:rFonts w:hint="eastAsia" w:ascii="仿宋" w:hAnsi="仿宋" w:eastAsia="仿宋" w:cs="仿宋"/>
          <w:b/>
          <w:color w:val="auto"/>
          <w:sz w:val="36"/>
          <w:highlight w:val="none"/>
          <w:u w:val="none"/>
          <w:lang w:eastAsia="zh-CN"/>
        </w:rPr>
      </w:pPr>
      <w:r>
        <w:rPr>
          <w:rFonts w:hint="eastAsia" w:ascii="仿宋" w:hAnsi="仿宋" w:eastAsia="仿宋" w:cs="仿宋"/>
          <w:b/>
          <w:color w:val="auto"/>
          <w:sz w:val="36"/>
          <w:highlight w:val="none"/>
        </w:rPr>
        <w:t xml:space="preserve">项目名称：</w:t>
      </w:r>
      <w:r>
        <w:rPr>
          <w:rFonts w:hint="eastAsia" w:ascii="仿宋" w:hAnsi="仿宋" w:eastAsia="仿宋" w:cs="仿宋"/>
          <w:b/>
          <w:color w:val="auto"/>
          <w:sz w:val="36"/>
          <w:highlight w:val="none"/>
          <w:u w:val="none"/>
          <w:lang w:eastAsia="zh-CN"/>
        </w:rPr>
        <w:t xml:space="preserve">洪泽湖重要湿地监测设备购置安装项目</w:t>
      </w:r>
      <w:r/>
    </w:p>
    <w:p>
      <w:pPr>
        <w:ind w:firstLine="723"/>
        <w:spacing w:line="760" w:lineRule="exact"/>
        <w:rPr>
          <w:rFonts w:hint="eastAsia" w:ascii="仿宋" w:hAnsi="仿宋" w:eastAsia="仿宋" w:cs="仿宋"/>
          <w:b/>
          <w:color w:val="auto"/>
          <w:sz w:val="36"/>
          <w:highlight w:val="none"/>
          <w:lang w:eastAsia="zh-CN"/>
        </w:rPr>
      </w:pPr>
      <w:r>
        <w:rPr>
          <w:rFonts w:hint="eastAsia" w:ascii="仿宋" w:hAnsi="仿宋" w:eastAsia="仿宋" w:cs="仿宋"/>
          <w:b/>
          <w:color w:val="auto"/>
          <w:sz w:val="36"/>
          <w:highlight w:val="none"/>
          <w:lang w:eastAsia="zh-CN"/>
        </w:rPr>
      </w:r>
      <w:r/>
    </w:p>
    <w:p>
      <w:pPr>
        <w:ind w:firstLine="723"/>
        <w:spacing w:line="76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项目编号：JSZC-320800-YHGC-G2026-0001 </w:t>
      </w:r>
      <w:r/>
    </w:p>
    <w:p>
      <w:pPr>
        <w:ind w:firstLine="723"/>
        <w:spacing w:line="76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left="-359" w:firstLine="360"/>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jc w:val="center"/>
        <w:spacing w:line="600" w:lineRule="exact"/>
        <w:tabs>
          <w:tab w:val="center" w:pos="5215" w:leader="none"/>
        </w:tabs>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600" w:lineRule="exact"/>
        <w:tabs>
          <w:tab w:val="center" w:pos="5215" w:leader="none"/>
        </w:tabs>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洪泽湖东部湿地省级自然保护区管理处</w:t>
      </w:r>
      <w:r/>
    </w:p>
    <w:p>
      <w:pPr>
        <w:jc w:val="center"/>
        <w:spacing w:line="600" w:lineRule="exact"/>
        <w:tabs>
          <w:tab w:val="center" w:pos="5215" w:leader="none"/>
        </w:tabs>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二〇二六年</w:t>
      </w:r>
      <w:r>
        <w:rPr>
          <w:rFonts w:hint="eastAsia" w:ascii="仿宋" w:hAnsi="仿宋" w:eastAsia="仿宋" w:cs="仿宋"/>
          <w:b/>
          <w:color w:val="auto"/>
          <w:sz w:val="36"/>
          <w:szCs w:val="36"/>
          <w:highlight w:val="none"/>
          <w:lang w:eastAsia="zh-CN"/>
        </w:rPr>
        <w:t xml:space="preserve">五</w:t>
      </w:r>
      <w:r>
        <w:rPr>
          <w:rFonts w:hint="eastAsia" w:ascii="仿宋" w:hAnsi="仿宋" w:eastAsia="仿宋" w:cs="仿宋"/>
          <w:b/>
          <w:color w:val="auto"/>
          <w:sz w:val="36"/>
          <w:szCs w:val="36"/>
          <w:highlight w:val="none"/>
        </w:rPr>
        <w:t xml:space="preserve">月</w:t>
      </w:r>
      <w:r/>
    </w:p>
    <w:p>
      <w:pPr>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br w:type="page" w:clear="all"/>
      </w:r>
      <w:r/>
    </w:p>
    <w:p>
      <w:pPr>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pStyle w:val="863"/>
        <w:jc w:val="center"/>
        <w:spacing w:before="312" w:after="312" w:line="240" w:lineRule="auto"/>
        <w:rPr>
          <w:rFonts w:ascii="仿宋" w:hAnsi="仿宋" w:eastAsia="仿宋" w:cs="仿宋"/>
          <w:color w:val="000000"/>
          <w:sz w:val="44"/>
          <w:szCs w:val="44"/>
        </w:rPr>
      </w:pPr>
      <w:r>
        <w:rPr>
          <w:rFonts w:hint="eastAsia" w:ascii="仿宋" w:hAnsi="仿宋" w:eastAsia="仿宋" w:cs="仿宋"/>
          <w:b/>
          <w:color w:val="000000"/>
          <w:sz w:val="44"/>
          <w:szCs w:val="44"/>
          <w:lang w:val="zh-CN"/>
        </w:rPr>
        <w:t xml:space="preserve">目   录</w:t>
      </w:r>
      <w:r/>
    </w:p>
    <w:p>
      <w:pPr>
        <w:pStyle w:val="865"/>
        <w:spacing w:line="720" w:lineRule="auto"/>
        <w:tabs>
          <w:tab w:val="right" w:pos="9530" w:leader="dot"/>
        </w:tabs>
        <w:rPr>
          <w:rFonts w:ascii="仿宋" w:hAnsi="仿宋" w:eastAsia="仿宋" w:cs="仿宋"/>
          <w:color w:val="000000"/>
          <w:sz w:val="32"/>
          <w:szCs w:val="32"/>
        </w:rPr>
      </w:pPr>
      <w:r>
        <w:rPr>
          <w:rFonts w:hint="eastAsia" w:ascii="仿宋" w:hAnsi="仿宋" w:eastAsia="仿宋" w:cs="仿宋"/>
          <w:color w:val="000000"/>
          <w:szCs w:val="28"/>
        </w:rPr>
        <w:fldChar w:fldCharType="begin"/>
      </w:r>
      <w:r>
        <w:rPr>
          <w:rFonts w:hint="eastAsia" w:ascii="仿宋" w:hAnsi="仿宋" w:eastAsia="仿宋" w:cs="仿宋"/>
          <w:color w:val="000000"/>
          <w:szCs w:val="28"/>
        </w:rPr>
        <w:instrText xml:space="preserve"> TOC \o "1-2" \h \z \u </w:instrText>
      </w:r>
      <w:r>
        <w:rPr>
          <w:rFonts w:hint="eastAsia" w:ascii="仿宋" w:hAnsi="仿宋" w:eastAsia="仿宋" w:cs="仿宋"/>
          <w:color w:val="000000"/>
          <w:szCs w:val="28"/>
        </w:rPr>
        <w:fldChar w:fldCharType="separate"/>
      </w:r>
      <w:r>
        <w:fldChar w:fldCharType="begin"/>
      </w:r>
      <w:r>
        <w:instrText xml:space="preserve"> HYPERLINK \l "_Toc43499516" </w:instrText>
      </w:r>
      <w:r>
        <w:fldChar w:fldCharType="separate"/>
      </w:r>
      <w:r>
        <w:rPr>
          <w:rStyle w:val="866"/>
          <w:rFonts w:hint="eastAsia" w:ascii="仿宋" w:hAnsi="仿宋" w:eastAsia="仿宋" w:cs="仿宋"/>
          <w:bCs/>
          <w:color w:val="000000"/>
          <w:sz w:val="32"/>
          <w:szCs w:val="32"/>
        </w:rPr>
        <w:t xml:space="preserve">第一章  招标公告</w:t>
      </w:r>
      <w:r>
        <w:rPr>
          <w:rFonts w:hint="eastAsia" w:ascii="仿宋" w:hAnsi="仿宋" w:eastAsia="仿宋" w:cs="仿宋"/>
          <w:color w:val="000000"/>
          <w:sz w:val="32"/>
          <w:szCs w:val="32"/>
        </w:rPr>
        <w:tab/>
      </w:r>
      <w:r>
        <w:rPr>
          <w:rFonts w:hint="eastAsia" w:ascii="仿宋" w:hAnsi="仿宋" w:eastAsia="仿宋" w:cs="仿宋"/>
          <w:color w:val="000000"/>
          <w:sz w:val="32"/>
          <w:szCs w:val="32"/>
        </w:rPr>
        <w:fldChar w:fldCharType="end"/>
      </w:r>
      <w:r/>
    </w:p>
    <w:p>
      <w:pPr>
        <w:pStyle w:val="865"/>
        <w:spacing w:line="720" w:lineRule="auto"/>
        <w:tabs>
          <w:tab w:val="right" w:pos="9530" w:leader="dot"/>
        </w:tabs>
        <w:rPr>
          <w:rFonts w:ascii="仿宋" w:hAnsi="仿宋" w:eastAsia="仿宋" w:cs="仿宋"/>
          <w:color w:val="000000"/>
          <w:sz w:val="32"/>
          <w:szCs w:val="32"/>
        </w:rPr>
      </w:pPr>
      <w:r>
        <w:fldChar w:fldCharType="begin"/>
      </w:r>
      <w:r>
        <w:instrText xml:space="preserve"> HYPERLINK \l "_Toc43499517" </w:instrText>
      </w:r>
      <w:r>
        <w:fldChar w:fldCharType="separate"/>
      </w:r>
      <w:r>
        <w:rPr>
          <w:rStyle w:val="866"/>
          <w:rFonts w:hint="eastAsia" w:ascii="仿宋" w:hAnsi="仿宋" w:eastAsia="仿宋" w:cs="仿宋"/>
          <w:bCs/>
          <w:color w:val="000000"/>
          <w:sz w:val="32"/>
          <w:szCs w:val="32"/>
        </w:rPr>
        <w:t xml:space="preserve">第二章  投标人须知</w:t>
      </w:r>
      <w:r>
        <w:rPr>
          <w:rFonts w:hint="eastAsia" w:ascii="仿宋" w:hAnsi="仿宋" w:eastAsia="仿宋" w:cs="仿宋"/>
          <w:color w:val="000000"/>
          <w:sz w:val="32"/>
          <w:szCs w:val="32"/>
        </w:rPr>
        <w:tab/>
      </w:r>
      <w:r>
        <w:rPr>
          <w:rFonts w:hint="eastAsia" w:ascii="仿宋" w:hAnsi="仿宋" w:eastAsia="仿宋" w:cs="仿宋"/>
          <w:color w:val="000000"/>
          <w:sz w:val="32"/>
          <w:szCs w:val="32"/>
        </w:rPr>
        <w:fldChar w:fldCharType="end"/>
      </w:r>
      <w:r/>
    </w:p>
    <w:p>
      <w:pPr>
        <w:pStyle w:val="865"/>
        <w:spacing w:line="720" w:lineRule="auto"/>
        <w:tabs>
          <w:tab w:val="right" w:pos="9530" w:leader="dot"/>
        </w:tabs>
        <w:rPr>
          <w:rFonts w:ascii="仿宋" w:hAnsi="仿宋" w:eastAsia="仿宋" w:cs="仿宋"/>
          <w:color w:val="000000"/>
          <w:sz w:val="32"/>
          <w:szCs w:val="32"/>
        </w:rPr>
      </w:pPr>
      <w:r>
        <w:fldChar w:fldCharType="begin"/>
      </w:r>
      <w:r>
        <w:instrText xml:space="preserve"> HYPERLINK \l "_Toc43499518" </w:instrText>
      </w:r>
      <w:r>
        <w:fldChar w:fldCharType="separate"/>
      </w:r>
      <w:r>
        <w:rPr>
          <w:rStyle w:val="866"/>
          <w:rFonts w:hint="eastAsia" w:ascii="仿宋" w:hAnsi="仿宋" w:eastAsia="仿宋" w:cs="仿宋"/>
          <w:bCs/>
          <w:color w:val="000000"/>
          <w:sz w:val="32"/>
          <w:szCs w:val="32"/>
        </w:rPr>
        <w:t xml:space="preserve">第三章  评标标准</w:t>
      </w:r>
      <w:r>
        <w:rPr>
          <w:rFonts w:hint="eastAsia" w:ascii="仿宋" w:hAnsi="仿宋" w:eastAsia="仿宋" w:cs="仿宋"/>
          <w:color w:val="000000"/>
          <w:sz w:val="32"/>
          <w:szCs w:val="32"/>
        </w:rPr>
        <w:tab/>
      </w:r>
      <w:r>
        <w:rPr>
          <w:rFonts w:hint="eastAsia" w:ascii="仿宋" w:hAnsi="仿宋" w:eastAsia="仿宋" w:cs="仿宋"/>
          <w:color w:val="000000"/>
          <w:sz w:val="32"/>
          <w:szCs w:val="32"/>
        </w:rPr>
        <w:fldChar w:fldCharType="end"/>
      </w:r>
      <w:r/>
    </w:p>
    <w:p>
      <w:pPr>
        <w:pStyle w:val="865"/>
        <w:spacing w:line="720" w:lineRule="auto"/>
        <w:tabs>
          <w:tab w:val="right" w:pos="9530" w:leader="dot"/>
        </w:tabs>
        <w:rPr>
          <w:rFonts w:ascii="仿宋" w:hAnsi="仿宋" w:eastAsia="仿宋" w:cs="仿宋"/>
          <w:color w:val="000000"/>
          <w:sz w:val="32"/>
          <w:szCs w:val="32"/>
        </w:rPr>
      </w:pPr>
      <w:r>
        <w:fldChar w:fldCharType="begin"/>
      </w:r>
      <w:r>
        <w:instrText xml:space="preserve"> HYPERLINK \l "_Toc43499520" </w:instrText>
      </w:r>
      <w:r>
        <w:fldChar w:fldCharType="separate"/>
      </w:r>
      <w:r>
        <w:rPr>
          <w:rStyle w:val="866"/>
          <w:rFonts w:hint="eastAsia" w:ascii="仿宋" w:hAnsi="仿宋" w:eastAsia="仿宋" w:cs="仿宋"/>
          <w:bCs/>
          <w:color w:val="000000"/>
          <w:sz w:val="32"/>
          <w:szCs w:val="32"/>
        </w:rPr>
        <w:t xml:space="preserve">第四章  合同格式</w:t>
      </w:r>
      <w:r>
        <w:rPr>
          <w:rFonts w:hint="eastAsia" w:ascii="仿宋" w:hAnsi="仿宋" w:eastAsia="仿宋" w:cs="仿宋"/>
          <w:color w:val="000000"/>
          <w:sz w:val="32"/>
          <w:szCs w:val="32"/>
        </w:rPr>
        <w:tab/>
      </w:r>
      <w:r>
        <w:rPr>
          <w:rFonts w:hint="eastAsia" w:ascii="仿宋" w:hAnsi="仿宋" w:eastAsia="仿宋" w:cs="仿宋"/>
          <w:color w:val="000000"/>
          <w:sz w:val="32"/>
          <w:szCs w:val="32"/>
        </w:rPr>
        <w:fldChar w:fldCharType="end"/>
      </w:r>
      <w:r/>
    </w:p>
    <w:p>
      <w:pPr>
        <w:pStyle w:val="865"/>
        <w:spacing w:line="720" w:lineRule="auto"/>
        <w:tabs>
          <w:tab w:val="right" w:pos="9530" w:leader="dot"/>
        </w:tabs>
        <w:rPr>
          <w:rFonts w:ascii="仿宋" w:hAnsi="仿宋" w:eastAsia="仿宋" w:cs="仿宋"/>
          <w:color w:val="000000"/>
          <w:sz w:val="32"/>
          <w:szCs w:val="32"/>
        </w:rPr>
      </w:pPr>
      <w:r>
        <w:fldChar w:fldCharType="begin"/>
      </w:r>
      <w:r>
        <w:instrText xml:space="preserve"> HYPERLINK \l "_Toc43499521" </w:instrText>
      </w:r>
      <w:r>
        <w:fldChar w:fldCharType="separate"/>
      </w:r>
      <w:r>
        <w:rPr>
          <w:rStyle w:val="866"/>
          <w:rFonts w:hint="eastAsia" w:ascii="仿宋" w:hAnsi="仿宋" w:eastAsia="仿宋" w:cs="仿宋"/>
          <w:bCs/>
          <w:color w:val="000000"/>
          <w:sz w:val="32"/>
          <w:szCs w:val="32"/>
        </w:rPr>
        <w:t xml:space="preserve">第五章  项目采购需求</w:t>
      </w:r>
      <w:r>
        <w:rPr>
          <w:rFonts w:hint="eastAsia" w:ascii="仿宋" w:hAnsi="仿宋" w:eastAsia="仿宋" w:cs="仿宋"/>
          <w:color w:val="000000"/>
          <w:sz w:val="32"/>
          <w:szCs w:val="32"/>
        </w:rPr>
        <w:tab/>
      </w:r>
      <w:r>
        <w:rPr>
          <w:rFonts w:hint="eastAsia" w:ascii="仿宋" w:hAnsi="仿宋" w:eastAsia="仿宋" w:cs="仿宋"/>
          <w:color w:val="000000"/>
          <w:sz w:val="32"/>
          <w:szCs w:val="32"/>
        </w:rPr>
        <w:fldChar w:fldCharType="end"/>
      </w:r>
      <w:r/>
    </w:p>
    <w:p>
      <w:pPr>
        <w:pStyle w:val="867"/>
        <w:ind w:left="420"/>
        <w:jc w:val="both"/>
        <w:spacing w:line="720" w:lineRule="auto"/>
        <w:tabs>
          <w:tab w:val="right" w:pos="9530" w:leader="dot"/>
        </w:tabs>
        <w:rPr>
          <w:rFonts w:ascii="仿宋" w:hAnsi="仿宋" w:eastAsia="仿宋" w:cs="仿宋"/>
          <w:color w:val="000000"/>
          <w:szCs w:val="28"/>
        </w:rPr>
      </w:pPr>
      <w:r>
        <w:fldChar w:fldCharType="begin"/>
      </w:r>
      <w:r>
        <w:instrText xml:space="preserve"> HYPERLINK \l "_Toc43499522" </w:instrText>
      </w:r>
      <w:r>
        <w:fldChar w:fldCharType="separate"/>
      </w:r>
      <w:r>
        <w:rPr>
          <w:rStyle w:val="866"/>
          <w:rFonts w:hint="eastAsia" w:ascii="仿宋" w:hAnsi="仿宋" w:eastAsia="仿宋" w:cs="仿宋"/>
          <w:bCs/>
          <w:color w:val="000000"/>
          <w:sz w:val="32"/>
          <w:szCs w:val="32"/>
        </w:rPr>
        <w:t xml:space="preserve">第六章  投标文件格式</w:t>
      </w:r>
      <w:r>
        <w:rPr>
          <w:rFonts w:hint="eastAsia" w:ascii="仿宋" w:hAnsi="仿宋" w:eastAsia="仿宋" w:cs="仿宋"/>
          <w:color w:val="000000"/>
          <w:sz w:val="32"/>
          <w:szCs w:val="32"/>
        </w:rPr>
        <w:tab/>
      </w:r>
      <w:r>
        <w:rPr>
          <w:rFonts w:hint="eastAsia" w:ascii="仿宋" w:hAnsi="仿宋" w:eastAsia="仿宋" w:cs="仿宋"/>
          <w:color w:val="000000"/>
          <w:sz w:val="32"/>
          <w:szCs w:val="32"/>
        </w:rPr>
        <w:fldChar w:fldCharType="end"/>
      </w:r>
      <w:r/>
    </w:p>
    <w:p>
      <w:pPr>
        <w:ind w:firstLine="2512"/>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end"/>
      </w:r>
      <w:r/>
    </w:p>
    <w:p>
      <w:pPr>
        <w:ind w:firstLine="2512"/>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2512"/>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2512"/>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2512"/>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2512"/>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2512"/>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2512"/>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2512"/>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0"/>
        <w:jc w:val="cente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t xml:space="preserve">第一章   投标邀请</w:t>
      </w:r>
      <w:r/>
    </w:p>
    <w:p>
      <w:pPr>
        <w:ind w:left="0" w:firstLine="539"/>
        <w:keepLines w:val="0"/>
        <w:keepNext w:val="0"/>
        <w:pageBreakBefore w:val="0"/>
        <w:spacing w:line="560" w:lineRule="exact"/>
        <w:widowControl w:val="off"/>
        <w:rPr>
          <w:rFonts w:hint="eastAsia" w:ascii="仿宋" w:hAnsi="仿宋" w:eastAsia="仿宋"/>
          <w:color w:val="auto"/>
          <w:sz w:val="28"/>
          <w:highlight w:val="none"/>
          <w:lang w:eastAsia="zh-CN"/>
        </w:rPr>
      </w:pPr>
      <w:r>
        <w:rPr>
          <w:rFonts w:hint="eastAsia" w:ascii="仿宋" w:hAnsi="仿宋" w:eastAsia="仿宋"/>
          <w:color w:val="auto"/>
          <w:sz w:val="28"/>
          <w:highlight w:val="none"/>
        </w:rPr>
        <w:t xml:space="preserve">根据省市相关文件要求，以及《2025年江苏省林业发展专项资金江苏洪泽湖省级重要湿地（淮安洪泽湖东部湿地省级自然保护区）生态保护补偿项目实施方案》规定，现就</w:t>
      </w:r>
      <w:r>
        <w:rPr>
          <w:rFonts w:hint="eastAsia" w:ascii="仿宋" w:hAnsi="仿宋" w:eastAsia="仿宋"/>
          <w:color w:val="auto"/>
          <w:sz w:val="28"/>
          <w:highlight w:val="none"/>
          <w:lang w:eastAsia="zh-CN"/>
        </w:rPr>
        <w:t xml:space="preserve">洪泽湖重要湿地监测设备购置安装项目</w:t>
      </w:r>
      <w:r>
        <w:rPr>
          <w:rFonts w:hint="eastAsia" w:ascii="仿宋" w:hAnsi="仿宋" w:eastAsia="仿宋"/>
          <w:color w:val="auto"/>
          <w:sz w:val="28"/>
          <w:highlight w:val="none"/>
        </w:rPr>
        <w:t xml:space="preserve">进行公开招标采购，欢迎符合资格条件的投标人前来投标</w:t>
      </w:r>
      <w:r>
        <w:rPr>
          <w:rFonts w:hint="eastAsia" w:ascii="仿宋" w:hAnsi="仿宋" w:eastAsia="仿宋"/>
          <w:color w:val="auto"/>
          <w:sz w:val="28"/>
          <w:highlight w:val="none"/>
          <w:lang w:eastAsia="zh-CN"/>
        </w:rPr>
        <w:t xml:space="preserve">。</w:t>
      </w:r>
      <w:r/>
    </w:p>
    <w:tbl>
      <w:tblPr>
        <w:tblStyle w:val="8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28"/>
      </w:tblGrid>
      <w:tr>
        <w:trPr>
          <w:trHeight w:val="2210"/>
        </w:trPr>
        <w:tc>
          <w:tcPr>
            <w:tcW w:w="9962" w:type="dxa"/>
            <w:textDirection w:val="lrTb"/>
            <w:noWrap w:val="false"/>
          </w:tcPr>
          <w:p>
            <w:pPr>
              <w:ind w:firstLine="560"/>
              <w:jc w:val="left"/>
              <w:keepLines w:val="0"/>
              <w:keepNext w:val="0"/>
              <w:pageBreakBefore w:val="0"/>
              <w:spacing w:line="56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项目概况：</w:t>
            </w:r>
            <w:r>
              <w:rPr>
                <w:rFonts w:hint="eastAsia" w:ascii="仿宋" w:hAnsi="仿宋" w:eastAsia="仿宋"/>
                <w:color w:val="auto"/>
                <w:sz w:val="28"/>
                <w:szCs w:val="28"/>
                <w:highlight w:val="none"/>
                <w:u w:val="single"/>
                <w:lang w:eastAsia="zh-CN"/>
              </w:rPr>
              <w:t xml:space="preserve">洪泽湖重要湿地监测设备购置安装项目</w:t>
            </w:r>
            <w:r>
              <w:rPr>
                <w:rFonts w:hint="eastAsia" w:ascii="仿宋" w:hAnsi="仿宋" w:eastAsia="仿宋"/>
                <w:color w:val="auto"/>
                <w:sz w:val="28"/>
                <w:szCs w:val="28"/>
                <w:highlight w:val="none"/>
              </w:rPr>
              <w:t xml:space="preserve">的潜在投标人应在淮安市政府采购网（http://czj.huaian.gov.cn/col/13924_326175/index.html）自行免费下载招标文件，并于2026年</w:t>
            </w:r>
            <w:r>
              <w:rPr>
                <w:rFonts w:hint="eastAsia" w:ascii="仿宋" w:hAnsi="仿宋" w:eastAsia="仿宋"/>
                <w:color w:val="auto"/>
                <w:sz w:val="28"/>
                <w:szCs w:val="28"/>
                <w:highlight w:val="none"/>
                <w:lang w:val="en-US" w:eastAsia="zh-CN"/>
              </w:rPr>
              <w:t xml:space="preserve">06</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lang w:val="en-US" w:eastAsia="zh-CN"/>
              </w:rPr>
              <w:t xml:space="preserve">04</w:t>
            </w:r>
            <w:r>
              <w:rPr>
                <w:rFonts w:hint="eastAsia" w:ascii="仿宋" w:hAnsi="仿宋" w:eastAsia="仿宋"/>
                <w:color w:val="auto"/>
                <w:sz w:val="28"/>
                <w:szCs w:val="28"/>
                <w:highlight w:val="none"/>
              </w:rPr>
              <w:t xml:space="preserve">日</w:t>
            </w:r>
            <w:r>
              <w:rPr>
                <w:rFonts w:hint="eastAsia" w:ascii="仿宋" w:hAnsi="仿宋" w:eastAsia="仿宋"/>
                <w:color w:val="auto"/>
                <w:sz w:val="28"/>
                <w:szCs w:val="28"/>
                <w:highlight w:val="none"/>
                <w:lang w:val="en-US" w:eastAsia="zh-CN"/>
              </w:rPr>
              <w:t xml:space="preserve">09</w:t>
            </w:r>
            <w:r>
              <w:rPr>
                <w:rFonts w:hint="eastAsia" w:ascii="仿宋" w:hAnsi="仿宋" w:eastAsia="仿宋"/>
                <w:color w:val="auto"/>
                <w:sz w:val="28"/>
                <w:szCs w:val="28"/>
                <w:highlight w:val="none"/>
              </w:rPr>
              <w:t xml:space="preserve">点00分（北京时间）前提交投标文件。</w:t>
            </w:r>
            <w:r/>
          </w:p>
        </w:tc>
      </w:tr>
    </w:tbl>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一、项目基本情况</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（一）项目编号：JSZC-320800-YHGC-G2026-0001 </w:t>
      </w:r>
      <w:r/>
    </w:p>
    <w:p>
      <w:pPr>
        <w:ind w:firstLine="565"/>
        <w:spacing w:line="520" w:lineRule="exact"/>
        <w:rPr>
          <w:rFonts w:hint="eastAsia" w:ascii="仿宋" w:hAnsi="仿宋" w:eastAsia="仿宋"/>
          <w:color w:val="auto"/>
          <w:sz w:val="28"/>
          <w:highlight w:val="none"/>
          <w:lang w:eastAsia="zh-CN"/>
        </w:rPr>
      </w:pPr>
      <w:r>
        <w:rPr>
          <w:rFonts w:hint="eastAsia" w:ascii="仿宋" w:hAnsi="仿宋" w:eastAsia="仿宋"/>
          <w:color w:val="auto"/>
          <w:sz w:val="28"/>
          <w:szCs w:val="28"/>
          <w:highlight w:val="none"/>
        </w:rPr>
        <w:t xml:space="preserve">（二）项目名称：</w:t>
      </w:r>
      <w:r>
        <w:rPr>
          <w:rFonts w:hint="eastAsia" w:ascii="仿宋" w:hAnsi="仿宋" w:eastAsia="仿宋"/>
          <w:color w:val="auto"/>
          <w:sz w:val="28"/>
          <w:highlight w:val="none"/>
          <w:lang w:eastAsia="zh-CN"/>
        </w:rPr>
        <w:t xml:space="preserve">洪泽湖重要湿地监测设备购置安装项目</w:t>
      </w:r>
      <w:r/>
    </w:p>
    <w:p>
      <w:pPr>
        <w:ind w:firstLine="565"/>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（三）采购方式：公开招标</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rPr>
        <w:t xml:space="preserve">（四）预算金额：</w:t>
      </w:r>
      <w:r>
        <w:rPr>
          <w:rFonts w:hint="eastAsia" w:ascii="仿宋" w:hAnsi="仿宋" w:eastAsia="仿宋" w:cs="仿宋"/>
          <w:color w:val="auto"/>
          <w:sz w:val="28"/>
          <w:szCs w:val="28"/>
          <w:highlight w:val="none"/>
        </w:rPr>
        <w:t xml:space="preserve">198万元</w:t>
      </w:r>
      <w:r/>
    </w:p>
    <w:p>
      <w:pPr>
        <w:ind w:firstLine="565"/>
        <w:spacing w:line="520" w:lineRule="exact"/>
        <w:rPr>
          <w:rFonts w:hint="eastAsia" w:ascii="仿宋" w:hAnsi="仿宋" w:eastAsia="仿宋"/>
          <w:color w:val="auto"/>
          <w:sz w:val="28"/>
          <w:highlight w:val="none"/>
        </w:rPr>
      </w:pPr>
      <w:r>
        <w:rPr>
          <w:rFonts w:hint="eastAsia" w:ascii="仿宋" w:hAnsi="仿宋" w:eastAsia="仿宋"/>
          <w:color w:val="auto"/>
          <w:sz w:val="28"/>
          <w:szCs w:val="28"/>
          <w:highlight w:val="none"/>
        </w:rPr>
        <w:t xml:space="preserve">（五）最高限价：</w:t>
      </w:r>
      <w:r>
        <w:rPr>
          <w:rFonts w:hint="eastAsia" w:ascii="仿宋" w:hAnsi="仿宋" w:eastAsia="仿宋" w:cs="仿宋"/>
          <w:color w:val="auto"/>
          <w:sz w:val="28"/>
          <w:szCs w:val="28"/>
          <w:highlight w:val="none"/>
        </w:rPr>
        <w:t xml:space="preserve">198万元；</w:t>
      </w:r>
      <w:r>
        <w:rPr>
          <w:rFonts w:hint="eastAsia" w:ascii="仿宋" w:hAnsi="仿宋" w:eastAsia="仿宋"/>
          <w:color w:val="auto"/>
          <w:sz w:val="28"/>
          <w:highlight w:val="none"/>
        </w:rPr>
        <w:t xml:space="preserve">超过</w:t>
      </w:r>
      <w:r>
        <w:rPr>
          <w:rFonts w:hint="eastAsia" w:ascii="仿宋" w:hAnsi="仿宋" w:eastAsia="仿宋"/>
          <w:color w:val="auto"/>
          <w:sz w:val="28"/>
          <w:highlight w:val="none"/>
          <w:lang w:val="zh-CN"/>
        </w:rPr>
        <w:t xml:space="preserve">最高限价的，作无效</w:t>
      </w:r>
      <w:r>
        <w:rPr>
          <w:rFonts w:hint="eastAsia" w:ascii="仿宋" w:hAnsi="仿宋" w:eastAsia="仿宋"/>
          <w:color w:val="auto"/>
          <w:sz w:val="28"/>
          <w:highlight w:val="none"/>
        </w:rPr>
        <w:t xml:space="preserve">标</w:t>
      </w:r>
      <w:r>
        <w:rPr>
          <w:rFonts w:hint="eastAsia" w:ascii="仿宋" w:hAnsi="仿宋" w:eastAsia="仿宋"/>
          <w:color w:val="auto"/>
          <w:sz w:val="28"/>
          <w:highlight w:val="none"/>
          <w:lang w:val="zh-CN"/>
        </w:rPr>
        <w:t xml:space="preserve">处理。</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（六）采购需求：购置碳汇监测、实验室分析、野外监控三类关键设备，覆盖湿地碳汇评估、水质 / 气体检测、鸟类观测等核心需求；针对项目区已建成的监测设施（含前期建设的自动化设备、平台系统），开展</w:t>
      </w:r>
      <w:r>
        <w:rPr>
          <w:rFonts w:ascii="仿宋" w:hAnsi="仿宋" w:eastAsia="仿宋"/>
          <w:color w:val="auto"/>
          <w:sz w:val="28"/>
          <w:szCs w:val="28"/>
          <w:highlight w:val="none"/>
        </w:rPr>
        <w:t xml:space="preserve">2年周期的运行维护，确保设备稳定运行、数据准确可靠</w:t>
      </w:r>
      <w:r>
        <w:rPr>
          <w:rFonts w:hint="eastAsia" w:ascii="仿宋" w:hAnsi="仿宋" w:eastAsia="仿宋"/>
          <w:color w:val="auto"/>
          <w:sz w:val="28"/>
          <w:szCs w:val="28"/>
          <w:highlight w:val="none"/>
        </w:rPr>
        <w:t xml:space="preserve">。详细内容见本招标文件第五章。</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（七）合同履行期限：自合同签订之日起2026年</w:t>
      </w:r>
      <w:r>
        <w:rPr>
          <w:rFonts w:hint="eastAsia" w:ascii="仿宋" w:hAnsi="仿宋" w:eastAsia="仿宋"/>
          <w:color w:val="auto"/>
          <w:sz w:val="28"/>
          <w:szCs w:val="28"/>
          <w:highlight w:val="none"/>
          <w:u w:val="single"/>
        </w:rPr>
        <w:t xml:space="preserve">1</w:t>
      </w:r>
      <w:r>
        <w:rPr>
          <w:rFonts w:hint="eastAsia" w:ascii="仿宋" w:hAnsi="仿宋" w:eastAsia="仿宋"/>
          <w:color w:val="auto"/>
          <w:sz w:val="28"/>
          <w:szCs w:val="28"/>
          <w:highlight w:val="none"/>
          <w:u w:val="single"/>
          <w:lang w:val="en-US" w:eastAsia="zh-CN"/>
        </w:rPr>
        <w:t xml:space="preserve">1</w:t>
      </w:r>
      <w:r>
        <w:rPr>
          <w:rFonts w:hint="eastAsia" w:ascii="仿宋" w:hAnsi="仿宋" w:eastAsia="仿宋"/>
          <w:color w:val="auto"/>
          <w:sz w:val="28"/>
          <w:szCs w:val="28"/>
          <w:highlight w:val="none"/>
          <w:u w:val="single"/>
        </w:rPr>
        <w:t xml:space="preserve">月</w:t>
      </w:r>
      <w:r>
        <w:rPr>
          <w:rFonts w:hint="eastAsia" w:ascii="仿宋" w:hAnsi="仿宋" w:eastAsia="仿宋"/>
          <w:color w:val="auto"/>
          <w:sz w:val="28"/>
          <w:szCs w:val="28"/>
          <w:highlight w:val="none"/>
          <w:u w:val="single"/>
          <w:lang w:val="en-US" w:eastAsia="zh-CN"/>
        </w:rPr>
        <w:t xml:space="preserve">中旬</w:t>
      </w:r>
      <w:r>
        <w:rPr>
          <w:rFonts w:hint="eastAsia" w:ascii="仿宋" w:hAnsi="仿宋" w:eastAsia="仿宋"/>
          <w:color w:val="auto"/>
          <w:sz w:val="28"/>
          <w:szCs w:val="28"/>
          <w:highlight w:val="none"/>
          <w:u w:val="single"/>
        </w:rPr>
        <w:t xml:space="preserve">前</w:t>
      </w:r>
      <w:r>
        <w:rPr>
          <w:rFonts w:hint="eastAsia" w:ascii="仿宋" w:hAnsi="仿宋" w:eastAsia="仿宋"/>
          <w:color w:val="auto"/>
          <w:sz w:val="28"/>
          <w:szCs w:val="28"/>
          <w:highlight w:val="none"/>
        </w:rPr>
        <w:t xml:space="preserve">完成。</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（八）本项目（</w:t>
      </w:r>
      <w:r>
        <w:rPr>
          <w:rFonts w:ascii="Wingdings 2" w:hAnsi="Wingdings 2" w:eastAsia="Wingdings 2" w:cs="Wingdings 2"/>
          <w:color w:val="auto"/>
          <w:sz w:val="28"/>
          <w:szCs w:val="28"/>
          <w:highlight w:val="none"/>
        </w:rPr>
        <w:t xml:space="preserve"></w:t>
      </w:r>
      <w:r>
        <w:rPr>
          <w:rFonts w:hint="eastAsia" w:ascii="仿宋" w:hAnsi="仿宋" w:eastAsia="仿宋"/>
          <w:color w:val="auto"/>
          <w:sz w:val="28"/>
          <w:szCs w:val="28"/>
          <w:highlight w:val="none"/>
        </w:rPr>
        <w:t xml:space="preserve">是☑否）接受联合体投标。</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（九）本项目采购标的对应的中小企业划分标准所属行业为</w:t>
      </w:r>
      <w:r>
        <w:rPr>
          <w:rFonts w:hint="eastAsia" w:ascii="仿宋" w:hAnsi="仿宋" w:eastAsia="仿宋"/>
          <w:color w:val="auto"/>
          <w:sz w:val="28"/>
          <w:szCs w:val="28"/>
          <w:highlight w:val="none"/>
          <w:u w:val="single"/>
        </w:rPr>
        <w:t xml:space="preserve">工业 </w:t>
      </w:r>
      <w:r>
        <w:rPr>
          <w:rFonts w:hint="eastAsia" w:ascii="仿宋" w:hAnsi="仿宋" w:eastAsia="仿宋"/>
          <w:color w:val="auto"/>
          <w:sz w:val="28"/>
          <w:szCs w:val="28"/>
          <w:highlight w:val="none"/>
        </w:rPr>
        <w:t xml:space="preserve">。</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二、申请人的资格要求：</w:t>
      </w:r>
      <w:r/>
    </w:p>
    <w:p>
      <w:pPr>
        <w:ind w:left="559"/>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（一）符合《中华人民共和国政府采购法》第二十二条规定；</w:t>
      </w:r>
      <w:r/>
    </w:p>
    <w:p>
      <w:pPr>
        <w:ind w:left="559"/>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（二）落实政府采购政策需满足的资格要求：</w:t>
      </w:r>
      <w:r/>
    </w:p>
    <w:p>
      <w:pPr>
        <w:ind w:firstLine="560"/>
        <w:spacing w:line="520" w:lineRule="exact"/>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本项目</w:t>
      </w:r>
      <w:r>
        <w:rPr>
          <w:rFonts w:hint="eastAsia" w:ascii="仿宋" w:hAnsi="仿宋" w:eastAsia="仿宋"/>
          <w:color w:val="auto"/>
          <w:sz w:val="28"/>
          <w:szCs w:val="28"/>
          <w:highlight w:val="none"/>
        </w:rPr>
        <w:t xml:space="preserve">按照</w:t>
      </w:r>
      <w:r>
        <w:rPr>
          <w:rFonts w:hint="eastAsia" w:ascii="仿宋" w:hAnsi="仿宋" w:eastAsia="仿宋"/>
          <w:color w:val="auto"/>
          <w:sz w:val="28"/>
          <w:szCs w:val="28"/>
          <w:highlight w:val="none"/>
          <w:lang w:val="zh-CN"/>
        </w:rPr>
        <w:t xml:space="preserve">以下第</w:t>
      </w:r>
      <w:r>
        <w:rPr>
          <w:rFonts w:hint="eastAsia" w:ascii="仿宋" w:hAnsi="仿宋" w:eastAsia="仿宋"/>
          <w:color w:val="auto"/>
          <w:sz w:val="28"/>
          <w:szCs w:val="28"/>
          <w:highlight w:val="none"/>
          <w:u w:val="single"/>
        </w:rPr>
        <w:t xml:space="preserve"> 3 </w:t>
      </w:r>
      <w:r>
        <w:rPr>
          <w:rFonts w:hint="eastAsia" w:ascii="仿宋" w:hAnsi="仿宋" w:eastAsia="仿宋"/>
          <w:color w:val="auto"/>
          <w:sz w:val="28"/>
          <w:szCs w:val="28"/>
          <w:highlight w:val="none"/>
          <w:lang w:val="zh-CN"/>
        </w:rPr>
        <w:t xml:space="preserve">种方式落实政府采购促进中小企业发展的要求：</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1.</w:t>
      </w:r>
      <w:r>
        <w:rPr>
          <w:rFonts w:ascii="仿宋" w:hAnsi="仿宋" w:eastAsia="仿宋"/>
          <w:color w:val="auto"/>
          <w:sz w:val="28"/>
          <w:szCs w:val="28"/>
          <w:highlight w:val="none"/>
        </w:rPr>
        <w:t xml:space="preserve">本项目为专门面向中小企业采购的项目</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zh-CN"/>
        </w:rPr>
        <w:t xml:space="preserve">本项目通过以下第（</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lang w:val="zh-CN"/>
        </w:rPr>
        <w:t xml:space="preserve">）种方式预留部分采购份额</w:t>
      </w:r>
      <w:r>
        <w:rPr>
          <w:rFonts w:hint="eastAsia" w:ascii="仿宋" w:hAnsi="仿宋" w:eastAsia="仿宋"/>
          <w:color w:val="auto"/>
          <w:sz w:val="28"/>
          <w:szCs w:val="28"/>
          <w:highlight w:val="none"/>
        </w:rPr>
        <w:t xml:space="preserve">采购</w:t>
      </w:r>
      <w:r>
        <w:rPr>
          <w:rFonts w:hint="eastAsia" w:ascii="仿宋" w:hAnsi="仿宋" w:eastAsia="仿宋"/>
          <w:color w:val="auto"/>
          <w:sz w:val="28"/>
          <w:szCs w:val="28"/>
          <w:highlight w:val="none"/>
          <w:lang w:val="zh-CN"/>
        </w:rPr>
        <w:t xml:space="preserve">中小企业</w:t>
      </w:r>
      <w:r>
        <w:rPr>
          <w:rFonts w:hint="eastAsia" w:ascii="仿宋" w:hAnsi="仿宋" w:eastAsia="仿宋"/>
          <w:color w:val="auto"/>
          <w:sz w:val="28"/>
          <w:szCs w:val="28"/>
          <w:highlight w:val="none"/>
        </w:rPr>
        <w:t xml:space="preserve">服务</w:t>
      </w:r>
      <w:r>
        <w:rPr>
          <w:rFonts w:hint="eastAsia" w:ascii="仿宋" w:hAnsi="仿宋" w:eastAsia="仿宋"/>
          <w:color w:val="auto"/>
          <w:sz w:val="28"/>
          <w:szCs w:val="28"/>
          <w:highlight w:val="none"/>
          <w:lang w:val="zh-CN"/>
        </w:rPr>
        <w:t xml:space="preserve">：</w:t>
      </w:r>
      <w:r/>
    </w:p>
    <w:p>
      <w:pPr>
        <w:ind w:firstLine="560"/>
        <w:spacing w:line="520" w:lineRule="exact"/>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（1）本项目要求供应商以联合体形式参加，中小企业合同金额应当达到的比例为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（2）本项目要求供应商进行合同分包，中小企业合同金额应当达到的比例为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3.本项目为非预留份额的采购项目，</w:t>
      </w:r>
      <w:r>
        <w:rPr>
          <w:rFonts w:hint="eastAsia" w:ascii="仿宋" w:hAnsi="仿宋" w:eastAsia="仿宋"/>
          <w:color w:val="auto"/>
          <w:sz w:val="28"/>
          <w:szCs w:val="28"/>
          <w:highlight w:val="none"/>
        </w:rPr>
        <w:t xml:space="preserve">对小微企业报价给予扣除，用扣除后的价格参加评审，具体详见第二章“投标人须知”第33.1项</w:t>
      </w:r>
      <w:r>
        <w:rPr>
          <w:rFonts w:hint="eastAsia" w:ascii="仿宋" w:hAnsi="仿宋" w:eastAsia="仿宋"/>
          <w:color w:val="auto"/>
          <w:sz w:val="28"/>
          <w:szCs w:val="28"/>
          <w:highlight w:val="none"/>
          <w:lang w:val="zh-CN"/>
        </w:rPr>
        <w:t xml:space="preserve">。</w:t>
      </w:r>
      <w:r/>
    </w:p>
    <w:p>
      <w:pPr>
        <w:ind w:firstLine="560"/>
        <w:spacing w:line="520" w:lineRule="exact"/>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注：</w:t>
      </w:r>
      <w:r>
        <w:rPr>
          <w:rFonts w:hint="eastAsia" w:ascii="仿宋" w:hAnsi="仿宋" w:eastAsia="仿宋"/>
          <w:color w:val="auto"/>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（三）本项目的特定资格要求：无。</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s="宋体"/>
          <w:color w:val="auto"/>
          <w:sz w:val="28"/>
          <w:szCs w:val="28"/>
          <w:highlight w:val="none"/>
        </w:rPr>
        <w:t xml:space="preserve">（四）拒绝下述条件的投标人参加本次采购活动：</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1.投标人</w:t>
      </w:r>
      <w:r>
        <w:rPr>
          <w:rFonts w:ascii="仿宋" w:hAnsi="仿宋" w:eastAsia="仿宋"/>
          <w:color w:val="auto"/>
          <w:sz w:val="28"/>
          <w:szCs w:val="28"/>
          <w:highlight w:val="none"/>
        </w:rPr>
        <w:t xml:space="preserve">单位负责人为同一人或者存在直接控股、管理关系的不同</w:t>
      </w:r>
      <w:r>
        <w:rPr>
          <w:rFonts w:hint="eastAsia" w:ascii="仿宋" w:hAnsi="仿宋" w:eastAsia="仿宋"/>
          <w:color w:val="auto"/>
          <w:sz w:val="28"/>
          <w:szCs w:val="28"/>
          <w:highlight w:val="none"/>
        </w:rPr>
        <w:t xml:space="preserve">投标人</w:t>
      </w:r>
      <w:r>
        <w:rPr>
          <w:rFonts w:ascii="仿宋" w:hAnsi="仿宋" w:eastAsia="仿宋"/>
          <w:color w:val="auto"/>
          <w:sz w:val="28"/>
          <w:szCs w:val="28"/>
          <w:highlight w:val="none"/>
        </w:rPr>
        <w:t xml:space="preserve">，不得</w:t>
      </w:r>
      <w:r>
        <w:rPr>
          <w:rFonts w:hint="eastAsia" w:ascii="仿宋" w:hAnsi="仿宋" w:eastAsia="仿宋"/>
          <w:color w:val="auto"/>
          <w:sz w:val="28"/>
          <w:szCs w:val="28"/>
          <w:highlight w:val="none"/>
        </w:rPr>
        <w:t xml:space="preserve">同时</w:t>
      </w:r>
      <w:r>
        <w:rPr>
          <w:rFonts w:ascii="仿宋" w:hAnsi="仿宋" w:eastAsia="仿宋"/>
          <w:color w:val="auto"/>
          <w:sz w:val="28"/>
          <w:szCs w:val="28"/>
          <w:highlight w:val="none"/>
        </w:rPr>
        <w:t xml:space="preserve">参加同一合同项下的政府采购活动。</w:t>
      </w:r>
      <w:r/>
    </w:p>
    <w:p>
      <w:pPr>
        <w:ind w:firstLine="560"/>
        <w:spacing w:line="520" w:lineRule="exact"/>
        <w:rPr>
          <w:rFonts w:hint="eastAsia" w:ascii="仿宋" w:hAnsi="仿宋" w:eastAsia="仿宋"/>
          <w:b/>
          <w:i/>
          <w:color w:val="auto"/>
          <w:sz w:val="28"/>
          <w:szCs w:val="28"/>
          <w:highlight w:val="none"/>
        </w:rPr>
      </w:pPr>
      <w:r>
        <w:rPr>
          <w:rFonts w:hint="eastAsia" w:ascii="仿宋" w:hAnsi="仿宋" w:eastAsia="仿宋"/>
          <w:color w:val="auto"/>
          <w:sz w:val="28"/>
          <w:szCs w:val="28"/>
          <w:highlight w:val="none"/>
        </w:rPr>
        <w:t xml:space="preserve">2.凡</w:t>
      </w:r>
      <w:r>
        <w:rPr>
          <w:rFonts w:ascii="仿宋" w:hAnsi="仿宋" w:eastAsia="仿宋"/>
          <w:color w:val="auto"/>
          <w:sz w:val="28"/>
          <w:szCs w:val="28"/>
          <w:highlight w:val="none"/>
        </w:rPr>
        <w:t xml:space="preserve">为采购项目提供整体设计、规范编制或者项目管理、监理、检测等服务的</w:t>
      </w:r>
      <w:r>
        <w:rPr>
          <w:rFonts w:hint="eastAsia" w:ascii="仿宋" w:hAnsi="仿宋" w:eastAsia="仿宋"/>
          <w:color w:val="auto"/>
          <w:sz w:val="28"/>
          <w:szCs w:val="28"/>
          <w:highlight w:val="none"/>
        </w:rPr>
        <w:t xml:space="preserve">投标人</w:t>
      </w:r>
      <w:r>
        <w:rPr>
          <w:rFonts w:ascii="仿宋" w:hAnsi="仿宋" w:eastAsia="仿宋"/>
          <w:color w:val="auto"/>
          <w:sz w:val="28"/>
          <w:szCs w:val="28"/>
          <w:highlight w:val="none"/>
        </w:rPr>
        <w:t xml:space="preserve">，不得再参加</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项目的采购活动。</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3.投标人被“信用中国”网站、“中国政府采购网”列入失信被执行人、重大税收违法案件当事人名单、政府采购严重违法失信行为记录名单。</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三、获取招标文件</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（一）时间：自招标公告发布之日起</w:t>
      </w:r>
      <w:r>
        <w:rPr>
          <w:rFonts w:hint="eastAsia" w:ascii="仿宋" w:hAnsi="仿宋" w:eastAsia="仿宋"/>
          <w:color w:val="auto"/>
          <w:sz w:val="28"/>
          <w:szCs w:val="28"/>
          <w:highlight w:val="none"/>
          <w:u w:val="single"/>
        </w:rPr>
        <w:t xml:space="preserve">五</w:t>
      </w:r>
      <w:r>
        <w:rPr>
          <w:rFonts w:hint="eastAsia" w:ascii="仿宋" w:hAnsi="仿宋" w:eastAsia="仿宋"/>
          <w:color w:val="auto"/>
          <w:sz w:val="28"/>
          <w:szCs w:val="28"/>
          <w:highlight w:val="none"/>
        </w:rPr>
        <w:t xml:space="preserve">个工作</w:t>
      </w:r>
      <w:r>
        <w:rPr>
          <w:rFonts w:hint="eastAsia" w:ascii="仿宋" w:hAnsi="仿宋" w:eastAsia="仿宋"/>
          <w:color w:val="auto"/>
          <w:sz w:val="28"/>
          <w:szCs w:val="28"/>
          <w:highlight w:val="none"/>
          <w:lang w:eastAsia="zh-CN"/>
        </w:rPr>
        <w:t xml:space="preserve">日内</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（二）方式：在“淮安市政府采购网”自行免费下载招标文件。</w:t>
      </w:r>
      <w:r/>
    </w:p>
    <w:p>
      <w:pPr>
        <w:ind w:firstLine="42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四、提交投标文件截止时间、开标时间和地点</w:t>
      </w:r>
      <w:r/>
    </w:p>
    <w:p>
      <w:pPr>
        <w:ind w:firstLine="28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（一）投标文件提交截止时间及开标时间：2026年</w:t>
      </w:r>
      <w:r>
        <w:rPr>
          <w:rFonts w:hint="eastAsia" w:ascii="仿宋" w:hAnsi="仿宋" w:eastAsia="仿宋"/>
          <w:color w:val="auto"/>
          <w:sz w:val="28"/>
          <w:szCs w:val="28"/>
          <w:highlight w:val="none"/>
          <w:lang w:val="en-US" w:eastAsia="zh-CN"/>
        </w:rPr>
        <w:t xml:space="preserve">06</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lang w:val="en-US" w:eastAsia="zh-CN"/>
        </w:rPr>
        <w:t xml:space="preserve">04</w:t>
      </w:r>
      <w:r>
        <w:rPr>
          <w:rFonts w:hint="eastAsia" w:ascii="仿宋" w:hAnsi="仿宋" w:eastAsia="仿宋"/>
          <w:color w:val="auto"/>
          <w:sz w:val="28"/>
          <w:szCs w:val="28"/>
          <w:highlight w:val="none"/>
        </w:rPr>
        <w:t xml:space="preserve">日</w:t>
      </w:r>
      <w:r>
        <w:rPr>
          <w:rFonts w:ascii="仿宋" w:hAnsi="仿宋" w:eastAsia="仿宋"/>
          <w:color w:val="auto"/>
          <w:sz w:val="28"/>
          <w:szCs w:val="28"/>
          <w:highlight w:val="none"/>
        </w:rPr>
        <w:t xml:space="preserve">9:</w:t>
      </w:r>
      <w:r>
        <w:rPr>
          <w:rFonts w:hint="eastAsia" w:ascii="仿宋" w:hAnsi="仿宋" w:eastAsia="仿宋"/>
          <w:color w:val="auto"/>
          <w:sz w:val="28"/>
          <w:szCs w:val="28"/>
          <w:highlight w:val="none"/>
        </w:rPr>
        <w:t xml:space="preserve">0</w:t>
      </w:r>
      <w:r>
        <w:rPr>
          <w:rFonts w:ascii="仿宋" w:hAnsi="仿宋" w:eastAsia="仿宋"/>
          <w:color w:val="auto"/>
          <w:sz w:val="28"/>
          <w:szCs w:val="28"/>
          <w:highlight w:val="none"/>
        </w:rPr>
        <w:t xml:space="preserve">0</w:t>
      </w:r>
      <w:r/>
    </w:p>
    <w:p>
      <w:pPr>
        <w:ind w:firstLine="28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（二）投标文件上传地址：“苏采云”政府采购交易系统网上开标大厅。</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五、公告期限</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自本公告发布之日起五个工作日。</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六、其他补充事宜</w:t>
      </w:r>
      <w:r/>
    </w:p>
    <w:p>
      <w:pPr>
        <w:ind w:firstLine="565"/>
        <w:spacing w:line="520" w:lineRule="exact"/>
        <w:rPr>
          <w:color w:val="auto"/>
          <w:highlight w:val="none"/>
        </w:rPr>
      </w:pPr>
      <w:r>
        <w:rPr>
          <w:rFonts w:hint="eastAsia" w:ascii="仿宋" w:hAnsi="仿宋" w:eastAsia="仿宋"/>
          <w:color w:val="auto"/>
          <w:sz w:val="28"/>
          <w:szCs w:val="28"/>
          <w:highlight w:val="none"/>
        </w:rPr>
        <w:t xml:space="preserve">本项目仅采购非进口产品（注：本文件所称进口产品是指通过中国海关报关验放进入中国境内且产自关境外的产品）。</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七、对本次采购提出询问，请按以下方式联系。</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招标人联系方式</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名称：洪泽湖东部湿地省级自然保护区管理处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地址：淮安市厦门路6号</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联 系 人：董文青   </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联系电话：18762096624</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八、其他</w:t>
      </w:r>
      <w:r/>
    </w:p>
    <w:p>
      <w:pPr>
        <w:ind w:firstLine="565"/>
        <w:spacing w:line="520" w:lineRule="exact"/>
        <w:rPr>
          <w:rFonts w:hint="eastAsia" w:ascii="仿宋" w:hAnsi="仿宋" w:eastAsia="仿宋"/>
          <w:color w:val="auto"/>
          <w:sz w:val="22"/>
          <w:szCs w:val="22"/>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 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w:t>
      </w:r>
      <w:r>
        <w:rPr>
          <w:rFonts w:hint="eastAsia" w:ascii="仿宋" w:hAnsi="仿宋" w:eastAsia="仿宋"/>
          <w:color w:val="auto"/>
          <w:sz w:val="22"/>
          <w:szCs w:val="22"/>
          <w:highlight w:val="none"/>
        </w:rPr>
        <w:t xml:space="preserve">http://www.ccgp-jiangsu.gov.cn/jiangsu/zlxz/ee/ee3a4bc5a3454aa2b0d9312230633ce9.html。</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领取CA并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有关本次招标的事项若存在变动或修改，敬请及时关注采购人在“淮安市政府采购网”发布的更正公告。</w:t>
      </w:r>
      <w:r/>
    </w:p>
    <w:p>
      <w:pPr>
        <w:ind w:firstLine="565"/>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 本次招标不收取投标保证金。</w:t>
      </w:r>
      <w:r/>
    </w:p>
    <w:p>
      <w:pPr>
        <w:jc w:val="center"/>
        <w:spacing w:line="360" w:lineRule="auto"/>
        <w:rPr>
          <w:rFonts w:hint="eastAsia" w:ascii="仿宋" w:hAnsi="仿宋" w:eastAsia="仿宋" w:cs="仿宋"/>
          <w:b/>
          <w:bCs/>
          <w:color w:val="auto"/>
          <w:sz w:val="36"/>
          <w:szCs w:val="36"/>
          <w:highlight w:val="none"/>
        </w:rPr>
        <w:outlineLvl w:val="1"/>
      </w:pPr>
      <w:r>
        <w:rPr>
          <w:rFonts w:hint="eastAsia" w:ascii="仿宋" w:hAnsi="仿宋" w:eastAsia="仿宋" w:cs="仿宋"/>
          <w:b/>
          <w:bCs/>
          <w:color w:val="auto"/>
          <w:sz w:val="36"/>
          <w:szCs w:val="36"/>
          <w:highlight w:val="none"/>
        </w:rPr>
      </w:r>
      <w:r/>
    </w:p>
    <w:p>
      <w:pPr>
        <w:jc w:val="center"/>
        <w:spacing w:line="360" w:lineRule="auto"/>
        <w:rPr>
          <w:rFonts w:hint="eastAsia" w:ascii="仿宋" w:hAnsi="仿宋" w:eastAsia="仿宋" w:cs="仿宋"/>
          <w:b/>
          <w:bCs/>
          <w:color w:val="auto"/>
          <w:sz w:val="36"/>
          <w:szCs w:val="36"/>
          <w:highlight w:val="none"/>
        </w:rPr>
        <w:outlineLvl w:val="1"/>
      </w:pPr>
      <w:r>
        <w:rPr>
          <w:rFonts w:hint="eastAsia" w:ascii="仿宋" w:hAnsi="仿宋" w:eastAsia="仿宋" w:cs="仿宋"/>
          <w:b/>
          <w:bCs/>
          <w:color w:val="auto"/>
          <w:sz w:val="36"/>
          <w:szCs w:val="36"/>
          <w:highlight w:val="none"/>
        </w:rPr>
      </w:r>
      <w:r/>
    </w:p>
    <w:p>
      <w:pPr>
        <w:jc w:val="center"/>
        <w:spacing w:line="360" w:lineRule="auto"/>
        <w:rPr>
          <w:rFonts w:hint="eastAsia" w:ascii="仿宋" w:hAnsi="仿宋" w:eastAsia="仿宋" w:cs="仿宋"/>
          <w:b/>
          <w:bCs/>
          <w:color w:val="auto"/>
          <w:sz w:val="36"/>
          <w:szCs w:val="36"/>
          <w:highlight w:val="none"/>
        </w:rPr>
        <w:outlineLvl w:val="1"/>
      </w:pPr>
      <w:r>
        <w:rPr>
          <w:rFonts w:hint="eastAsia" w:ascii="仿宋" w:hAnsi="仿宋" w:eastAsia="仿宋" w:cs="仿宋"/>
          <w:b/>
          <w:bCs/>
          <w:color w:val="auto"/>
          <w:sz w:val="36"/>
          <w:szCs w:val="36"/>
          <w:highlight w:val="none"/>
        </w:rPr>
        <w:t xml:space="preserve">第二章  投标人须知</w:t>
      </w:r>
      <w:bookmarkEnd w:id="0"/>
      <w:r/>
      <w:bookmarkEnd w:id="1"/>
      <w:r/>
      <w:bookmarkEnd w:id="2"/>
      <w:r/>
      <w:r/>
    </w:p>
    <w:p>
      <w:pPr>
        <w:ind w:firstLine="562"/>
        <w:keepLines w:val="0"/>
        <w:keepNext w:val="0"/>
        <w:pageBreakBefore w:val="0"/>
        <w:spacing w:line="52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友情提醒：投标人应认真阅读招标文件中全部内容。如果投标人未按照招标文件第六章投标文件格式规定和要求提交投标文件及要求提供的全部资料，或者投标人未对招标文件的要求作出实质性响应，将导致投标文件被拒绝接受。</w:t>
      </w:r>
      <w:r/>
    </w:p>
    <w:p>
      <w:pPr>
        <w:keepLines w:val="0"/>
        <w:keepNext w:val="0"/>
        <w:pageBreakBefore w:val="0"/>
        <w:spacing w:line="520" w:lineRule="exact"/>
        <w:rPr>
          <w:rFonts w:ascii="仿宋" w:hAnsi="仿宋" w:eastAsia="仿宋"/>
          <w:b/>
          <w:sz w:val="28"/>
          <w:szCs w:val="28"/>
        </w:rPr>
      </w:pPr>
      <w:r>
        <w:rPr>
          <w:rFonts w:hint="eastAsia" w:ascii="仿宋" w:hAnsi="仿宋" w:eastAsia="仿宋"/>
          <w:b/>
          <w:sz w:val="28"/>
          <w:szCs w:val="28"/>
        </w:rPr>
        <w:t xml:space="preserve">一、总则</w:t>
      </w:r>
      <w:r/>
    </w:p>
    <w:p>
      <w:pPr>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1.适用范围</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本招标文件仅适用于本次投标邀请中所述项目的采购。</w:t>
      </w:r>
      <w:r/>
    </w:p>
    <w:p>
      <w:pPr>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2.合格的投标人</w:t>
      </w:r>
      <w:r/>
    </w:p>
    <w:p>
      <w:pPr>
        <w:ind w:firstLine="555"/>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2.1 满足第一章投标邀请中投标人资格要求的规定。 </w:t>
      </w:r>
      <w:r/>
    </w:p>
    <w:p>
      <w:pPr>
        <w:ind w:firstLine="555"/>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2.2 满足招标文件中实质性条款的规定。</w:t>
      </w:r>
      <w:r/>
    </w:p>
    <w:p>
      <w:pPr>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3.适用法律</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3.1 《中华人民共和国政府采购法》、《中华人民共和国政府采购法实施条例》、《政府采购货物和服务招标投标管理办法》等有关法律、规章和规定等。</w:t>
      </w:r>
      <w:r/>
    </w:p>
    <w:p>
      <w:pPr>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4.投标费用</w:t>
      </w:r>
      <w:r/>
    </w:p>
    <w:p>
      <w:pPr>
        <w:ind w:firstLine="560"/>
        <w:keepLines w:val="0"/>
        <w:keepNext w:val="0"/>
        <w:pageBreakBefore w:val="0"/>
        <w:spacing w:line="520" w:lineRule="exact"/>
        <w:rPr>
          <w:rFonts w:hint="eastAsia" w:ascii="仿宋" w:hAnsi="仿宋" w:eastAsia="仿宋" w:cs="Times New Roman"/>
          <w:sz w:val="28"/>
          <w:szCs w:val="28"/>
        </w:rPr>
      </w:pPr>
      <w:r>
        <w:rPr>
          <w:rFonts w:hint="eastAsia" w:ascii="仿宋" w:hAnsi="仿宋" w:eastAsia="仿宋" w:cs="Times New Roman"/>
          <w:sz w:val="28"/>
          <w:szCs w:val="28"/>
          <w:lang w:val="en-US" w:eastAsia="zh-CN"/>
        </w:rPr>
        <w:t xml:space="preserve">4</w:t>
      </w:r>
      <w:r>
        <w:rPr>
          <w:rFonts w:hint="eastAsia" w:ascii="仿宋" w:hAnsi="仿宋" w:eastAsia="仿宋" w:cs="Times New Roman"/>
          <w:sz w:val="28"/>
          <w:szCs w:val="28"/>
        </w:rPr>
        <w:t xml:space="preserve">.1投标人应自行承担所有与参加采购有关的费用。不论采购的结果如何，</w:t>
      </w:r>
      <w:r>
        <w:rPr>
          <w:rFonts w:hint="eastAsia" w:ascii="仿宋" w:hAnsi="仿宋" w:eastAsia="仿宋" w:cs="Times New Roman"/>
          <w:sz w:val="28"/>
          <w:szCs w:val="28"/>
          <w:lang w:eastAsia="zh-CN"/>
        </w:rPr>
        <w:t xml:space="preserve">洪泽湖东部湿地省级自然保护区管理处</w:t>
      </w:r>
      <w:r>
        <w:rPr>
          <w:rFonts w:hint="eastAsia" w:ascii="仿宋" w:hAnsi="仿宋" w:eastAsia="仿宋" w:cs="Times New Roman"/>
          <w:sz w:val="28"/>
          <w:szCs w:val="28"/>
        </w:rPr>
        <w:t xml:space="preserve">（以下简称采购人）在任何情况下均无义务和责任承担这些费用。</w:t>
      </w:r>
      <w:r/>
    </w:p>
    <w:p>
      <w:pPr>
        <w:ind w:firstLine="560"/>
        <w:keepLines w:val="0"/>
        <w:keepNext w:val="0"/>
        <w:pageBreakBefore w:val="0"/>
        <w:spacing w:line="520" w:lineRule="exact"/>
        <w:rPr>
          <w:rFonts w:hint="eastAsia" w:ascii="仿宋" w:hAnsi="仿宋" w:eastAsia="仿宋"/>
          <w:sz w:val="28"/>
          <w:szCs w:val="28"/>
        </w:rPr>
      </w:pPr>
      <w:r>
        <w:rPr>
          <w:rFonts w:hint="eastAsia" w:ascii="仿宋" w:hAnsi="仿宋" w:eastAsia="仿宋" w:cs="Times New Roman"/>
          <w:sz w:val="28"/>
          <w:szCs w:val="28"/>
          <w:lang w:val="en-US" w:eastAsia="zh-CN"/>
        </w:rPr>
        <w:t xml:space="preserve">4.2</w:t>
      </w:r>
      <w:r>
        <w:rPr>
          <w:rFonts w:hint="eastAsia" w:ascii="仿宋" w:hAnsi="仿宋" w:eastAsia="仿宋" w:cs="Times New Roman"/>
          <w:sz w:val="28"/>
          <w:szCs w:val="28"/>
        </w:rPr>
        <w:t xml:space="preserve">本项目招标及实施全过程中所发生的一切可预见及不可预见的项目服务相关费用，均由中标单位承担，并视为已完整纳入投标报价的风险包干范畴，招标单位不再就此支付任何额外费用。</w:t>
      </w:r>
      <w:r/>
    </w:p>
    <w:p>
      <w:pPr>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5.招标文件的约束力</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5.1投标人一旦参加本项目采购活动，即被认为接受了本招标文件的规定和约束。</w:t>
      </w:r>
      <w:r/>
    </w:p>
    <w:p>
      <w:pPr>
        <w:keepLines w:val="0"/>
        <w:keepNext w:val="0"/>
        <w:pageBreakBefore w:val="0"/>
        <w:spacing w:line="520" w:lineRule="exact"/>
        <w:rPr>
          <w:rFonts w:ascii="仿宋" w:hAnsi="仿宋" w:eastAsia="仿宋"/>
          <w:b/>
          <w:sz w:val="28"/>
          <w:szCs w:val="28"/>
        </w:rPr>
      </w:pPr>
      <w:r>
        <w:rPr>
          <w:rFonts w:hint="eastAsia" w:ascii="仿宋" w:hAnsi="仿宋" w:eastAsia="仿宋"/>
          <w:b/>
          <w:sz w:val="28"/>
          <w:szCs w:val="28"/>
        </w:rPr>
        <w:t xml:space="preserve">二、招标文件</w:t>
      </w:r>
      <w:r/>
    </w:p>
    <w:p>
      <w:pPr>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6.招标文件由以下部分组成:</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6.1投标邀请</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6.2投标人须知</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6.3评标方法与评标标准</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6.4 合同格式及条款</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6.5项目采购需求</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6.6投标文件</w:t>
      </w:r>
      <w:r/>
    </w:p>
    <w:p>
      <w:pPr>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7.招标文件的更正或补充</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7.1 在投标截止时间前，采购</w:t>
      </w:r>
      <w:r>
        <w:rPr>
          <w:rFonts w:hint="eastAsia" w:ascii="仿宋" w:hAnsi="仿宋" w:eastAsia="仿宋"/>
          <w:sz w:val="28"/>
          <w:szCs w:val="28"/>
          <w:lang w:eastAsia="zh-CN"/>
        </w:rPr>
        <w:t xml:space="preserve">人</w:t>
      </w:r>
      <w:r>
        <w:rPr>
          <w:rFonts w:hint="eastAsia" w:ascii="仿宋" w:hAnsi="仿宋" w:eastAsia="仿宋"/>
          <w:sz w:val="28"/>
          <w:szCs w:val="28"/>
        </w:rPr>
        <w:t xml:space="preserve">可以对招标文件进行修改。</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7.2 采购</w:t>
      </w:r>
      <w:r>
        <w:rPr>
          <w:rFonts w:hint="eastAsia" w:ascii="仿宋" w:hAnsi="仿宋" w:eastAsia="仿宋"/>
          <w:sz w:val="28"/>
          <w:szCs w:val="28"/>
          <w:lang w:eastAsia="zh-CN"/>
        </w:rPr>
        <w:t xml:space="preserve">人</w:t>
      </w:r>
      <w:r>
        <w:rPr>
          <w:rFonts w:hint="eastAsia" w:ascii="仿宋" w:hAnsi="仿宋" w:eastAsia="仿宋"/>
          <w:sz w:val="28"/>
          <w:szCs w:val="28"/>
        </w:rPr>
        <w:t xml:space="preserve">有权按照法定的要求推迟投标截止日期和开标日期。</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7.3 招标文件的修改将在江苏政府采购网、淮安市政府采购网公布，补充文件将作为招标文件的组成部分，并对投标人具有约束力。</w:t>
      </w:r>
      <w:r/>
    </w:p>
    <w:p>
      <w:pPr>
        <w:keepLines w:val="0"/>
        <w:keepNext w:val="0"/>
        <w:pageBreakBefore w:val="0"/>
        <w:spacing w:line="520" w:lineRule="exact"/>
        <w:rPr>
          <w:rFonts w:ascii="仿宋" w:hAnsi="仿宋" w:eastAsia="仿宋"/>
          <w:b/>
          <w:sz w:val="28"/>
          <w:szCs w:val="28"/>
        </w:rPr>
      </w:pPr>
      <w:r>
        <w:rPr>
          <w:rFonts w:hint="eastAsia" w:ascii="仿宋" w:hAnsi="仿宋" w:eastAsia="仿宋"/>
          <w:b/>
          <w:sz w:val="28"/>
          <w:szCs w:val="28"/>
        </w:rPr>
        <w:t xml:space="preserve">三、投标文件的编制</w:t>
      </w:r>
      <w:r/>
    </w:p>
    <w:p>
      <w:pPr>
        <w:keepLines w:val="0"/>
        <w:keepNext w:val="0"/>
        <w:pageBreakBefore w:val="0"/>
        <w:spacing w:line="520" w:lineRule="exact"/>
        <w:rPr>
          <w:rFonts w:ascii="仿宋" w:hAnsi="仿宋" w:eastAsia="仿宋"/>
          <w:sz w:val="28"/>
          <w:szCs w:val="28"/>
        </w:rPr>
      </w:pPr>
      <w:r/>
      <w:bookmarkStart w:id="3" w:name="_Toc513029214"/>
      <w:r/>
      <w:bookmarkStart w:id="4" w:name="_Toc462564073"/>
      <w:r/>
      <w:bookmarkStart w:id="5" w:name="_Toc16938530"/>
      <w:r/>
      <w:bookmarkStart w:id="6" w:name="_Toc20823286"/>
      <w:r>
        <w:rPr>
          <w:rFonts w:hint="eastAsia" w:ascii="仿宋" w:hAnsi="仿宋" w:eastAsia="仿宋"/>
          <w:sz w:val="28"/>
          <w:szCs w:val="28"/>
        </w:rPr>
        <w:t xml:space="preserve">8.投标文件的语言及度量衡单位</w:t>
      </w:r>
      <w:bookmarkEnd w:id="3"/>
      <w:r/>
      <w:bookmarkEnd w:id="4"/>
      <w:r/>
      <w:bookmarkEnd w:id="5"/>
      <w:r/>
      <w:bookmarkEnd w:id="6"/>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8.1 投标人提交的投标文件以及投标人与</w:t>
      </w:r>
      <w:r>
        <w:rPr>
          <w:rFonts w:hint="eastAsia" w:ascii="仿宋" w:hAnsi="仿宋" w:eastAsia="仿宋"/>
          <w:sz w:val="28"/>
          <w:szCs w:val="28"/>
          <w:lang w:eastAsia="zh-CN"/>
        </w:rPr>
        <w:t xml:space="preserve">采购人</w:t>
      </w:r>
      <w:r>
        <w:rPr>
          <w:rFonts w:hint="eastAsia" w:ascii="仿宋" w:hAnsi="仿宋" w:eastAsia="仿宋"/>
          <w:sz w:val="28"/>
          <w:szCs w:val="28"/>
        </w:rPr>
        <w:t xml:space="preserve">就有关投标的所有来往通知、函件和文件均应使用简体中文。</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8.2 除技术性能另有规定外，投标文件所使用的度量衡单位，均须采用国家法定计量单位。</w:t>
      </w:r>
      <w:r/>
    </w:p>
    <w:p>
      <w:pPr>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9.投标文件构成</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9.2 如标书制作工具中格式和内容与“江苏省政府采购网”、“淮安市政府采购网”发布的招标文件不一致，请以“江苏省政府采购网”、“淮安市政府采购网”发布的招标文件为准。</w:t>
      </w:r>
      <w:r/>
    </w:p>
    <w:p>
      <w:pPr>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10.证明投标人及投标标的符合招标文件规定的文件</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10.1 投标人应按照招标文件要求提交证明文件，证明其及投标标的符合招标文件规定。</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10.2招标文件对证明文件无明确形式要求的，证明文件可以以文字资料、图纸和数据等形式提交。</w:t>
      </w:r>
      <w:r/>
    </w:p>
    <w:p>
      <w:pPr>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11.投标分项报价表</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11.1 投标人应按照招标文件规定格式填报投标分项报价表。</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11.2投标货币。投标文件中的单价和总价无特殊规定的采用人民币报价，以元为单位标注。招标文件中另有规定的按规定执行。</w:t>
      </w:r>
      <w:r/>
    </w:p>
    <w:p>
      <w:pPr>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12.技术要求响应及偏离表、商务要求响应及偏离表（如有）</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12.1 投标人需对招标文件中的技术要求与商务要求逐项作出响应或偏离，并说明原因。</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12.2 投标人可在投标文件中提供认为需要的其他技术文件或说明。</w:t>
      </w:r>
      <w:r/>
    </w:p>
    <w:p>
      <w:pPr>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13.服务承诺、培训计划、人员安排及其他（如有）</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13.2 投标人需根据招标文件要求提供培训计划。</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13.3投标人需根据招标文件要求提供所投标的的主要组成部分、功能设计、实现思路及关键技术等。</w:t>
      </w:r>
      <w:r/>
    </w:p>
    <w:p>
      <w:pPr>
        <w:keepLines w:val="0"/>
        <w:keepNext w:val="0"/>
        <w:pageBreakBefore w:val="0"/>
        <w:spacing w:line="520" w:lineRule="exact"/>
        <w:rPr>
          <w:rFonts w:ascii="仿宋" w:hAnsi="仿宋" w:eastAsia="仿宋"/>
          <w:sz w:val="28"/>
          <w:szCs w:val="28"/>
        </w:rPr>
      </w:pPr>
      <w:r/>
      <w:bookmarkStart w:id="7" w:name="_Toc49090510"/>
      <w:r/>
      <w:bookmarkStart w:id="8" w:name="_Toc14577359"/>
      <w:r>
        <w:rPr>
          <w:rFonts w:hint="eastAsia" w:ascii="仿宋" w:hAnsi="仿宋" w:eastAsia="仿宋"/>
          <w:sz w:val="28"/>
          <w:szCs w:val="28"/>
        </w:rPr>
        <w:t xml:space="preserve">14.投标函和开标一览表</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14.1 投标人应按照招标文件中提供的格式完整、正确填写投标函、开标一览表。</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7"/>
      <w:r/>
      <w:bookmarkEnd w:id="8"/>
      <w:r/>
      <w:r/>
    </w:p>
    <w:p>
      <w:pPr>
        <w:keepLines w:val="0"/>
        <w:keepNext w:val="0"/>
        <w:pageBreakBefore w:val="0"/>
        <w:spacing w:line="520" w:lineRule="exact"/>
        <w:rPr>
          <w:rFonts w:ascii="仿宋" w:hAnsi="仿宋" w:eastAsia="仿宋"/>
          <w:sz w:val="28"/>
          <w:szCs w:val="28"/>
        </w:rPr>
      </w:pPr>
      <w:r/>
      <w:bookmarkStart w:id="9" w:name="_Toc49090511"/>
      <w:r/>
      <w:bookmarkStart w:id="10" w:name="_Toc14577360"/>
      <w:r>
        <w:rPr>
          <w:rFonts w:hint="eastAsia" w:ascii="仿宋" w:hAnsi="仿宋" w:eastAsia="仿宋"/>
          <w:sz w:val="28"/>
          <w:szCs w:val="28"/>
        </w:rPr>
        <w:t xml:space="preserve">15.投标有效期</w:t>
      </w:r>
      <w:bookmarkEnd w:id="9"/>
      <w:r/>
      <w:bookmarkEnd w:id="10"/>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15.1投标有效期为从</w:t>
      </w:r>
      <w:r>
        <w:rPr>
          <w:rFonts w:hint="eastAsia" w:ascii="仿宋" w:hAnsi="仿宋" w:eastAsia="仿宋"/>
          <w:sz w:val="28"/>
          <w:szCs w:val="28"/>
          <w:lang w:val="en-US" w:eastAsia="zh-CN"/>
        </w:rPr>
        <w:t xml:space="preserve">提交投标文件的截止</w:t>
      </w:r>
      <w:r>
        <w:rPr>
          <w:rFonts w:hint="eastAsia" w:ascii="仿宋" w:hAnsi="仿宋" w:eastAsia="仿宋"/>
          <w:sz w:val="28"/>
          <w:szCs w:val="28"/>
        </w:rPr>
        <w:t xml:space="preserve">之日起计算的九十天。投标有效期比规定短的将被视为未实质性响应招标文件而予以拒绝。</w:t>
      </w:r>
      <w:r/>
    </w:p>
    <w:p>
      <w:pPr>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16.投标有效期的延长</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16.1在特殊情况下，采购</w:t>
      </w:r>
      <w:r>
        <w:rPr>
          <w:rFonts w:hint="eastAsia" w:ascii="仿宋" w:hAnsi="仿宋" w:eastAsia="仿宋"/>
          <w:sz w:val="28"/>
          <w:szCs w:val="28"/>
          <w:lang w:eastAsia="zh-CN"/>
        </w:rPr>
        <w:t xml:space="preserve">人</w:t>
      </w:r>
      <w:r>
        <w:rPr>
          <w:rFonts w:hint="eastAsia" w:ascii="仿宋" w:hAnsi="仿宋" w:eastAsia="仿宋"/>
          <w:sz w:val="28"/>
          <w:szCs w:val="28"/>
        </w:rPr>
        <w:t xml:space="preserve">于原投标有效期满之前，可向投标人提出延长投标有效期的要求。这种要求与答复均应采用书面形式。投标人可以拒绝采购</w:t>
      </w:r>
      <w:r>
        <w:rPr>
          <w:rFonts w:hint="eastAsia" w:ascii="仿宋" w:hAnsi="仿宋" w:eastAsia="仿宋"/>
          <w:sz w:val="28"/>
          <w:szCs w:val="28"/>
          <w:lang w:eastAsia="zh-CN"/>
        </w:rPr>
        <w:t xml:space="preserve">人</w:t>
      </w:r>
      <w:r>
        <w:rPr>
          <w:rFonts w:hint="eastAsia" w:ascii="仿宋" w:hAnsi="仿宋" w:eastAsia="仿宋"/>
          <w:sz w:val="28"/>
          <w:szCs w:val="28"/>
        </w:rPr>
        <w:t xml:space="preserve">的这一要求而放弃投标，同意延长投标有效期的投标人既不能要求也不允许修改其投标文件。受投标有效期约束的所有权利与义务均延长至新的有效期。</w:t>
      </w:r>
      <w:r/>
    </w:p>
    <w:p>
      <w:pPr>
        <w:keepLines w:val="0"/>
        <w:keepNext w:val="0"/>
        <w:pageBreakBefore w:val="0"/>
        <w:spacing w:line="520" w:lineRule="exact"/>
        <w:rPr>
          <w:rFonts w:ascii="仿宋" w:hAnsi="仿宋" w:eastAsia="仿宋"/>
          <w:bCs/>
          <w:sz w:val="28"/>
          <w:szCs w:val="28"/>
        </w:rPr>
      </w:pPr>
      <w:r>
        <w:rPr>
          <w:rFonts w:hint="eastAsia" w:ascii="仿宋" w:hAnsi="仿宋" w:eastAsia="仿宋"/>
          <w:bCs/>
          <w:sz w:val="28"/>
          <w:szCs w:val="28"/>
        </w:rPr>
        <w:t xml:space="preserve">17.方案部分</w:t>
      </w:r>
      <w:r/>
    </w:p>
    <w:p>
      <w:pPr>
        <w:ind w:firstLine="560"/>
        <w:keepLines w:val="0"/>
        <w:keepNext w:val="0"/>
        <w:pageBreakBefore w:val="0"/>
        <w:spacing w:line="520" w:lineRule="exact"/>
        <w:rPr>
          <w:rFonts w:ascii="仿宋" w:hAnsi="仿宋" w:eastAsia="仿宋"/>
          <w:bCs/>
          <w:sz w:val="28"/>
          <w:szCs w:val="28"/>
        </w:rPr>
      </w:pPr>
      <w:r>
        <w:rPr>
          <w:rFonts w:hint="eastAsia" w:ascii="仿宋" w:hAnsi="仿宋" w:eastAsia="仿宋"/>
          <w:bCs/>
          <w:sz w:val="28"/>
          <w:szCs w:val="28"/>
        </w:rPr>
        <w:t xml:space="preserve">17.1本项目评标标准中的方案部分</w:t>
      </w:r>
      <w:r>
        <w:rPr>
          <w:rFonts w:hint="eastAsia" w:ascii="仿宋" w:hAnsi="仿宋" w:eastAsia="仿宋"/>
          <w:b/>
          <w:sz w:val="28"/>
          <w:szCs w:val="28"/>
        </w:rPr>
        <w:t xml:space="preserve">不采用</w:t>
      </w:r>
      <w:r>
        <w:rPr>
          <w:rFonts w:hint="eastAsia" w:ascii="仿宋" w:hAnsi="仿宋" w:eastAsia="仿宋"/>
          <w:bCs/>
          <w:sz w:val="28"/>
          <w:szCs w:val="28"/>
        </w:rPr>
        <w:t xml:space="preserve">暗标方式进行评审。</w:t>
      </w:r>
      <w:r/>
    </w:p>
    <w:p>
      <w:pPr>
        <w:keepLines w:val="0"/>
        <w:keepNext w:val="0"/>
        <w:pageBreakBefore w:val="0"/>
        <w:spacing w:line="520" w:lineRule="exact"/>
        <w:rPr>
          <w:rFonts w:ascii="仿宋" w:hAnsi="仿宋" w:eastAsia="仿宋"/>
          <w:b/>
          <w:sz w:val="28"/>
          <w:szCs w:val="28"/>
        </w:rPr>
      </w:pPr>
      <w:r>
        <w:rPr>
          <w:rFonts w:hint="eastAsia" w:ascii="仿宋" w:hAnsi="仿宋" w:eastAsia="仿宋"/>
          <w:b/>
          <w:sz w:val="28"/>
          <w:szCs w:val="28"/>
        </w:rPr>
        <w:t xml:space="preserve">四、投标文件上传</w:t>
      </w:r>
      <w:r/>
    </w:p>
    <w:p>
      <w:pPr>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18.投标文件的上传</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18.1投标人应当按照《操作手册》规定，在投标截止时间前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p>
    <w:p>
      <w:pPr>
        <w:ind w:firstLine="560"/>
        <w:keepLines w:val="0"/>
        <w:keepNext w:val="0"/>
        <w:pageBreakBefore w:val="0"/>
        <w:spacing w:line="520" w:lineRule="exact"/>
        <w:rPr>
          <w:rFonts w:ascii="仿宋" w:hAnsi="仿宋" w:eastAsia="仿宋" w:cs="宋体"/>
          <w:bCs/>
          <w:sz w:val="28"/>
          <w:szCs w:val="28"/>
        </w:rPr>
      </w:pPr>
      <w:r>
        <w:rPr>
          <w:rFonts w:hint="eastAsia" w:ascii="仿宋" w:hAnsi="仿宋" w:eastAsia="仿宋"/>
          <w:sz w:val="28"/>
          <w:szCs w:val="28"/>
        </w:rPr>
        <w:t xml:space="preserve">18.2投标人上传的电子投标文件内容不清楚或不清晰的（含扫描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18.3投标人上传电子投标文件的时间不得迟于投标邀请中规定的截止时间。</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18.4采购</w:t>
      </w:r>
      <w:r>
        <w:rPr>
          <w:rFonts w:hint="eastAsia" w:ascii="仿宋" w:hAnsi="仿宋" w:eastAsia="仿宋"/>
          <w:sz w:val="28"/>
          <w:szCs w:val="28"/>
          <w:lang w:eastAsia="zh-CN"/>
        </w:rPr>
        <w:t xml:space="preserve">人</w:t>
      </w:r>
      <w:r>
        <w:rPr>
          <w:rFonts w:hint="eastAsia" w:ascii="仿宋" w:hAnsi="仿宋" w:eastAsia="仿宋"/>
          <w:sz w:val="28"/>
          <w:szCs w:val="28"/>
        </w:rPr>
        <w:t xml:space="preserve">可以按第7条规定，通过修改招标文件有权酌情延长投标文件接收截止时间。在此情况下，投标人的所有权利和义务以及投标人受制约的截止日期均应以延长后新的截止日期为准。</w:t>
      </w:r>
      <w:r/>
    </w:p>
    <w:p>
      <w:pPr>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19.投标文件被拒绝接收的情形</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19.1在招标文件规定的提交投标文件截止时间后上传的电子投标文件。</w:t>
      </w:r>
      <w:r/>
    </w:p>
    <w:p>
      <w:pPr>
        <w:keepLines w:val="0"/>
        <w:keepNext w:val="0"/>
        <w:pageBreakBefore w:val="0"/>
        <w:spacing w:line="520" w:lineRule="exact"/>
        <w:rPr>
          <w:rFonts w:ascii="仿宋" w:hAnsi="仿宋" w:eastAsia="仿宋"/>
          <w:b/>
          <w:sz w:val="28"/>
          <w:szCs w:val="28"/>
        </w:rPr>
      </w:pPr>
      <w:r>
        <w:rPr>
          <w:rFonts w:hint="eastAsia" w:ascii="仿宋" w:hAnsi="仿宋" w:eastAsia="仿宋"/>
          <w:sz w:val="28"/>
          <w:szCs w:val="28"/>
        </w:rPr>
        <w:t xml:space="preserve">20.投标文件的修改和撤回</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20.1投标人在上传电子投标文件后可以对其修改或撤回，但这种修改和撤回，必须在规定的开标时间之前，具体操作方法见《操作手册》。</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20.2投标人不得在开标时间以后修改电子投标文件。</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20.3投标人不得在提交电子投标文件截止时间起至投标有效期满前撤回电子投标文件。</w:t>
      </w:r>
      <w:r/>
    </w:p>
    <w:p>
      <w:pPr>
        <w:numPr>
          <w:ilvl w:val="0"/>
          <w:numId w:val="3"/>
        </w:numPr>
        <w:keepLines w:val="0"/>
        <w:keepNext w:val="0"/>
        <w:pageBreakBefore w:val="0"/>
        <w:spacing w:line="520" w:lineRule="exact"/>
        <w:rPr>
          <w:rFonts w:ascii="仿宋" w:hAnsi="仿宋" w:eastAsia="仿宋"/>
          <w:b/>
          <w:sz w:val="28"/>
          <w:szCs w:val="28"/>
        </w:rPr>
      </w:pPr>
      <w:r/>
      <w:bookmarkStart w:id="11" w:name="_Toc162083530"/>
      <w:r>
        <w:rPr>
          <w:rFonts w:hint="eastAsia" w:ascii="仿宋" w:hAnsi="仿宋" w:eastAsia="仿宋"/>
          <w:b/>
          <w:sz w:val="28"/>
          <w:szCs w:val="28"/>
        </w:rPr>
        <w:t xml:space="preserve">开标及评标</w:t>
      </w:r>
      <w:bookmarkEnd w:id="11"/>
      <w:r/>
      <w:r/>
    </w:p>
    <w:p>
      <w:pPr>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21.开标</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21.1 采购</w:t>
      </w:r>
      <w:r>
        <w:rPr>
          <w:rFonts w:hint="eastAsia" w:ascii="仿宋" w:hAnsi="仿宋" w:eastAsia="仿宋"/>
          <w:sz w:val="28"/>
          <w:szCs w:val="28"/>
          <w:lang w:eastAsia="zh-CN"/>
        </w:rPr>
        <w:t xml:space="preserve">人</w:t>
      </w:r>
      <w:r>
        <w:rPr>
          <w:rFonts w:hint="eastAsia" w:ascii="仿宋" w:hAnsi="仿宋" w:eastAsia="仿宋"/>
          <w:sz w:val="28"/>
          <w:szCs w:val="28"/>
        </w:rPr>
        <w:t xml:space="preserve">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21.2开标仪式由采购</w:t>
      </w:r>
      <w:r>
        <w:rPr>
          <w:rFonts w:hint="eastAsia" w:ascii="仿宋" w:hAnsi="仿宋" w:eastAsia="仿宋"/>
          <w:sz w:val="28"/>
          <w:szCs w:val="28"/>
          <w:lang w:eastAsia="zh-CN"/>
        </w:rPr>
        <w:t xml:space="preserve">人</w:t>
      </w:r>
      <w:r>
        <w:rPr>
          <w:rFonts w:hint="eastAsia" w:ascii="仿宋" w:hAnsi="仿宋" w:eastAsia="仿宋"/>
          <w:sz w:val="28"/>
          <w:szCs w:val="28"/>
        </w:rPr>
        <w:t xml:space="preserve">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21.3投标人在开标过程中涉及到的投标文件解密、开标结果确认等工作，应按照《操作手册》规定执行。</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21.4投标人如果对开标过程和开标记录有疑义，应当根据《操作手册》规定提出，如苏采云系统中《开标记录表》宣布后5分钟内未提出的，视同认可开标结果。</w:t>
      </w:r>
      <w:r/>
    </w:p>
    <w:p>
      <w:pPr>
        <w:keepLines w:val="0"/>
        <w:keepNext w:val="0"/>
        <w:pageBreakBefore w:val="0"/>
        <w:spacing w:line="520" w:lineRule="exact"/>
        <w:rPr>
          <w:rFonts w:ascii="仿宋" w:hAnsi="仿宋" w:eastAsia="仿宋"/>
          <w:sz w:val="28"/>
          <w:szCs w:val="28"/>
        </w:rPr>
      </w:pPr>
      <w:r/>
      <w:bookmarkStart w:id="12" w:name="_Toc16938547"/>
      <w:r/>
      <w:bookmarkStart w:id="13" w:name="_Toc20823303"/>
      <w:r/>
      <w:bookmarkStart w:id="14" w:name="_Toc513029231"/>
      <w:r>
        <w:rPr>
          <w:rFonts w:hint="eastAsia" w:ascii="仿宋" w:hAnsi="仿宋" w:eastAsia="仿宋"/>
          <w:sz w:val="28"/>
          <w:szCs w:val="28"/>
        </w:rPr>
        <w:t xml:space="preserve">22.评标委员会</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22.1开标后，采购</w:t>
      </w:r>
      <w:r>
        <w:rPr>
          <w:rFonts w:hint="eastAsia" w:ascii="仿宋" w:hAnsi="仿宋" w:eastAsia="仿宋"/>
          <w:sz w:val="28"/>
          <w:szCs w:val="28"/>
          <w:lang w:eastAsia="zh-CN"/>
        </w:rPr>
        <w:t xml:space="preserve">人</w:t>
      </w:r>
      <w:r>
        <w:rPr>
          <w:rFonts w:hint="eastAsia" w:ascii="仿宋" w:hAnsi="仿宋" w:eastAsia="仿宋"/>
          <w:sz w:val="28"/>
          <w:szCs w:val="28"/>
        </w:rPr>
        <w:t xml:space="preserve">将立即组织评标委员会（以下简称评委会）进行评标。</w:t>
      </w:r>
      <w:r/>
    </w:p>
    <w:p>
      <w:pPr>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    22.2 评委会由采购人代表和有关技术、经济等方面的专家组成，且人员构成符合政府采购有关规定。</w:t>
      </w:r>
      <w:r/>
    </w:p>
    <w:p>
      <w:pPr>
        <w:ind w:firstLine="28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  22.3评委会独立工作，负责评审所有投标文件并确定中标候选人。</w:t>
      </w:r>
      <w:r/>
    </w:p>
    <w:p>
      <w:pPr>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23.评标过程的保密与公正</w:t>
      </w:r>
      <w:bookmarkEnd w:id="12"/>
      <w:r/>
      <w:bookmarkEnd w:id="13"/>
      <w:r/>
      <w:bookmarkEnd w:id="14"/>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23.1凡是与审查、澄清、评价和比较投标的有关资料以及授标建议等，采购人、评委均不得向投标人或与评标无关的其他人员透露。</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23.2在评标过程中，投标人不得以任何行为影响评标过程，否则其投标文件将被作为无效投标文件。</w:t>
      </w:r>
      <w:r/>
    </w:p>
    <w:p>
      <w:pPr>
        <w:ind w:firstLine="560"/>
        <w:keepLines w:val="0"/>
        <w:keepNext w:val="0"/>
        <w:pageBreakBefore w:val="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3.</w:t>
      </w:r>
      <w:r>
        <w:rPr>
          <w:rFonts w:ascii="仿宋" w:hAnsi="仿宋" w:eastAsia="仿宋"/>
          <w:sz w:val="28"/>
          <w:szCs w:val="28"/>
        </w:rPr>
        <w:t xml:space="preserve">3</w:t>
      </w:r>
      <w:r>
        <w:rPr>
          <w:rFonts w:hint="eastAsia" w:ascii="仿宋" w:hAnsi="仿宋" w:eastAsia="仿宋"/>
          <w:sz w:val="28"/>
          <w:szCs w:val="28"/>
        </w:rPr>
        <w:t xml:space="preserve">采购</w:t>
      </w:r>
      <w:r>
        <w:rPr>
          <w:rFonts w:hint="eastAsia" w:ascii="仿宋" w:hAnsi="仿宋" w:eastAsia="仿宋"/>
          <w:sz w:val="28"/>
          <w:szCs w:val="28"/>
          <w:lang w:eastAsia="zh-CN"/>
        </w:rPr>
        <w:t xml:space="preserve">人</w:t>
      </w:r>
      <w:r>
        <w:rPr>
          <w:rFonts w:hint="eastAsia" w:ascii="仿宋" w:hAnsi="仿宋" w:eastAsia="仿宋"/>
          <w:sz w:val="28"/>
          <w:szCs w:val="28"/>
        </w:rPr>
        <w:t xml:space="preserve">和评标委员会不向未中标的投标人解释未中标原因，也不公布评标过程中的相关细节。</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23.</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p>
    <w:p>
      <w:pPr>
        <w:keepLines w:val="0"/>
        <w:keepNext w:val="0"/>
        <w:pageBreakBefore w:val="0"/>
        <w:spacing w:line="520" w:lineRule="exact"/>
        <w:rPr>
          <w:rFonts w:ascii="仿宋" w:hAnsi="仿宋" w:eastAsia="仿宋"/>
          <w:sz w:val="28"/>
          <w:szCs w:val="28"/>
        </w:rPr>
      </w:pPr>
      <w:r/>
      <w:bookmarkStart w:id="15" w:name="_Toc513029232"/>
      <w:r/>
      <w:bookmarkStart w:id="16" w:name="_Toc20823304"/>
      <w:r/>
      <w:bookmarkStart w:id="17" w:name="_Toc16938548"/>
      <w:r>
        <w:rPr>
          <w:rFonts w:hint="eastAsia" w:ascii="仿宋" w:hAnsi="仿宋" w:eastAsia="仿宋"/>
          <w:sz w:val="28"/>
          <w:szCs w:val="28"/>
        </w:rPr>
        <w:t xml:space="preserve">24．投标文件的澄清</w:t>
      </w:r>
      <w:bookmarkEnd w:id="15"/>
      <w:r/>
      <w:bookmarkEnd w:id="16"/>
      <w:r/>
      <w:bookmarkEnd w:id="17"/>
      <w:r/>
      <w:r/>
    </w:p>
    <w:p>
      <w:pPr>
        <w:ind w:firstLine="560"/>
        <w:keepLines w:val="0"/>
        <w:keepNext w:val="0"/>
        <w:pageBreakBefore w:val="0"/>
        <w:spacing w:line="520" w:lineRule="exact"/>
        <w:rPr>
          <w:rFonts w:ascii="仿宋" w:hAnsi="仿宋" w:eastAsia="仿宋"/>
          <w:sz w:val="28"/>
          <w:szCs w:val="28"/>
        </w:rPr>
      </w:pPr>
      <w:r/>
      <w:bookmarkStart w:id="18" w:name="_Toc16938549"/>
      <w:r/>
      <w:bookmarkStart w:id="19" w:name="_Toc20823305"/>
      <w:r/>
      <w:bookmarkStart w:id="20" w:name="_Toc513029233"/>
      <w:r>
        <w:rPr>
          <w:rFonts w:ascii="仿宋" w:hAnsi="仿宋" w:eastAsia="仿宋"/>
          <w:sz w:val="28"/>
          <w:szCs w:val="28"/>
        </w:rPr>
        <w:t xml:space="preserve">2</w:t>
      </w:r>
      <w:r>
        <w:rPr>
          <w:rFonts w:hint="eastAsia" w:ascii="仿宋" w:hAnsi="仿宋" w:eastAsia="仿宋"/>
          <w:sz w:val="28"/>
          <w:szCs w:val="28"/>
        </w:rPr>
        <w:t xml:space="preserve">4.</w:t>
      </w:r>
      <w:r>
        <w:rPr>
          <w:rFonts w:ascii="仿宋" w:hAnsi="仿宋" w:eastAsia="仿宋"/>
          <w:sz w:val="28"/>
          <w:szCs w:val="28"/>
        </w:rPr>
        <w:t xml:space="preserve">1</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投标人的澄清、说明或者补正不得超出投标文件的范围或者改变投标文件的实质性内容。</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24.3 接到评委会澄清、说明和补正要求的投标人如未按规定做出澄清、说明和补正，其风险由投标人自行承担。</w:t>
      </w:r>
      <w:r/>
    </w:p>
    <w:p>
      <w:pPr>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25.对投标文件的初审</w:t>
      </w:r>
      <w:bookmarkEnd w:id="18"/>
      <w:r/>
      <w:bookmarkEnd w:id="19"/>
      <w:r/>
      <w:bookmarkEnd w:id="20"/>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25.1投标文件初审分为资格审查和符合性审查。</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25.1.1 资格审查：依据法律法规和招标文件的规定，由采购</w:t>
      </w:r>
      <w:r>
        <w:rPr>
          <w:rFonts w:hint="eastAsia" w:ascii="仿宋" w:hAnsi="仿宋" w:eastAsia="仿宋"/>
          <w:sz w:val="28"/>
          <w:szCs w:val="28"/>
          <w:lang w:eastAsia="zh-CN"/>
        </w:rPr>
        <w:t xml:space="preserve">人对</w:t>
      </w:r>
      <w:r>
        <w:rPr>
          <w:rFonts w:hint="eastAsia" w:ascii="仿宋" w:hAnsi="仿宋" w:eastAsia="仿宋"/>
          <w:sz w:val="28"/>
          <w:szCs w:val="28"/>
        </w:rPr>
        <w:t xml:space="preserve">投标文件中的资格证明文件进行审查。资格审查的结论，采购人向评委会进行反馈。</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采购</w:t>
      </w:r>
      <w:r>
        <w:rPr>
          <w:rFonts w:hint="eastAsia" w:ascii="仿宋" w:hAnsi="仿宋" w:eastAsia="仿宋"/>
          <w:sz w:val="28"/>
          <w:szCs w:val="28"/>
          <w:lang w:eastAsia="zh-CN"/>
        </w:rPr>
        <w:t xml:space="preserve">人</w:t>
      </w:r>
      <w:r>
        <w:rPr>
          <w:rFonts w:hint="eastAsia" w:ascii="仿宋" w:hAnsi="仿宋" w:eastAsia="仿宋"/>
          <w:sz w:val="28"/>
          <w:szCs w:val="28"/>
        </w:rPr>
        <w:t xml:space="preserve">在进行资格性审查的同时，将在“信用中国”网站（www.creditchina.gov.cn）查询投标人的信用记录，以确定投标人是否具备投标资格,查询结果留存并归档。</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接受联合体的项目，两个以上的自然人、法人或者其他组织组成一个联合体，以一个投标人的身份共同参加政府采购活动的,联合体成员中任何一方存在不良信用记录的，视同联合体存在不良信用记录。</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25.1.2 符合性审查：依据招标文件的规定，由评委会从投标文件的有效性、完整性和对招标文件的响应程度进行审查，以确定是否对招标文件的实质性要求作出响应。</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25.1.3 未通过资格审查或符合性审查的投标人，采购</w:t>
      </w:r>
      <w:r>
        <w:rPr>
          <w:rFonts w:hint="eastAsia" w:ascii="仿宋" w:hAnsi="仿宋" w:eastAsia="仿宋"/>
          <w:sz w:val="28"/>
          <w:szCs w:val="28"/>
          <w:lang w:eastAsia="zh-CN"/>
        </w:rPr>
        <w:t xml:space="preserve">人</w:t>
      </w:r>
      <w:r>
        <w:rPr>
          <w:rFonts w:hint="eastAsia" w:ascii="仿宋" w:hAnsi="仿宋" w:eastAsia="仿宋"/>
          <w:sz w:val="28"/>
          <w:szCs w:val="28"/>
        </w:rPr>
        <w:t xml:space="preserve">将在苏采云系统中告知未通过资格审查或符合性审查的原因，评审结束后，采购</w:t>
      </w:r>
      <w:r>
        <w:rPr>
          <w:rFonts w:hint="eastAsia" w:ascii="仿宋" w:hAnsi="仿宋" w:eastAsia="仿宋"/>
          <w:sz w:val="28"/>
          <w:szCs w:val="28"/>
          <w:lang w:eastAsia="zh-CN"/>
        </w:rPr>
        <w:t xml:space="preserve">人</w:t>
      </w:r>
      <w:r>
        <w:rPr>
          <w:rFonts w:hint="eastAsia" w:ascii="仿宋" w:hAnsi="仿宋" w:eastAsia="仿宋"/>
          <w:sz w:val="28"/>
          <w:szCs w:val="28"/>
        </w:rPr>
        <w:t xml:space="preserve">将不再告知未通过资格审查或符合性审查的原因。</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25.3如果投标文件实质上没有响应招标文件的要求，评委会将予以拒绝，投标人不得通过修改或撤销不符合要求的偏离或保留而使其投标成为实质性响应的投标。</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25.4评委会将对确定为实质性响应的投标进行进一步审核，看其是否有计算上或累加上的算术错误，修正错误的原则如下：</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（1）投标文件中开标一览表内容与投标文件中相应内容不一致的，以开标一览表为准。</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（2）大写金额和小写金额不一致的，以大写金额为准。</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（3）单价金额小数点或者百分比有明显错位的，以开标一览表的总价为准，并修改单价。</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（4）总价金额与按单价汇总金额不一致的，以单价金额计算结果为准。同时出现两种以上错误的，按照前款规定的顺序修正。</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25.5评委会将按上述修正错误的方法调整投标文件中的投标报价，并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p>
    <w:p>
      <w:pPr>
        <w:ind w:firstLine="560"/>
        <w:keepLines w:val="0"/>
        <w:keepNext w:val="0"/>
        <w:pageBreakBefore w:val="0"/>
        <w:spacing w:line="520" w:lineRule="exact"/>
        <w:rPr>
          <w:rFonts w:eastAsia="仿宋"/>
          <w:sz w:val="28"/>
          <w:szCs w:val="28"/>
          <w:lang w:val="zh-CN"/>
        </w:rPr>
      </w:pPr>
      <w:r/>
      <w:bookmarkStart w:id="21" w:name="_Toc513029234"/>
      <w:r/>
      <w:bookmarkStart w:id="22" w:name="_Toc16938550"/>
      <w:r/>
      <w:bookmarkStart w:id="23" w:name="_Toc20823306"/>
      <w:r>
        <w:rPr>
          <w:rFonts w:eastAsia="仿宋"/>
          <w:sz w:val="28"/>
          <w:szCs w:val="28"/>
        </w:rPr>
        <w:t xml:space="preserve">2</w:t>
      </w:r>
      <w:r>
        <w:rPr>
          <w:rFonts w:hint="eastAsia" w:eastAsia="仿宋"/>
          <w:sz w:val="28"/>
          <w:szCs w:val="28"/>
        </w:rPr>
        <w:t xml:space="preserve">5</w:t>
      </w:r>
      <w:r>
        <w:rPr>
          <w:rFonts w:eastAsia="仿宋"/>
          <w:sz w:val="28"/>
          <w:szCs w:val="28"/>
        </w:rPr>
        <w:t xml:space="preserve">.</w:t>
      </w:r>
      <w:r>
        <w:rPr>
          <w:rFonts w:hint="eastAsia" w:eastAsia="仿宋"/>
          <w:sz w:val="28"/>
          <w:szCs w:val="28"/>
        </w:rPr>
        <w:t xml:space="preserve">6</w:t>
      </w:r>
      <w:r>
        <w:rPr>
          <w:rFonts w:eastAsia="仿宋"/>
          <w:sz w:val="28"/>
          <w:szCs w:val="28"/>
          <w:lang w:val="zh-CN"/>
        </w:rPr>
        <w:t xml:space="preserve">为了有助于投标文件的审查、评价和比较，当投标文件出现下列情况之一的，评审委员会应对其进行重点评审：</w:t>
      </w:r>
      <w:r/>
    </w:p>
    <w:p>
      <w:pPr>
        <w:ind w:firstLine="560"/>
        <w:keepLines w:val="0"/>
        <w:keepNext w:val="0"/>
        <w:pageBreakBefore w:val="0"/>
        <w:spacing w:line="520" w:lineRule="exact"/>
        <w:rPr>
          <w:rFonts w:eastAsia="仿宋"/>
          <w:sz w:val="28"/>
          <w:szCs w:val="28"/>
          <w:lang w:val="zh-CN"/>
        </w:rPr>
      </w:pPr>
      <w:r>
        <w:rPr>
          <w:rFonts w:hint="eastAsia" w:eastAsia="仿宋"/>
          <w:sz w:val="28"/>
          <w:szCs w:val="28"/>
        </w:rPr>
        <w:t xml:space="preserve">25.6.1</w:t>
      </w:r>
      <w:r>
        <w:rPr>
          <w:rFonts w:eastAsia="仿宋"/>
          <w:sz w:val="28"/>
          <w:szCs w:val="28"/>
          <w:lang w:val="zh-CN"/>
        </w:rPr>
        <w:t xml:space="preserve">评审过程中出现下列情形之一的，评审委员会应当启动异常低价投标审查程序：</w:t>
      </w:r>
      <w:r/>
    </w:p>
    <w:p>
      <w:pPr>
        <w:ind w:firstLine="560"/>
        <w:keepLines w:val="0"/>
        <w:keepNext w:val="0"/>
        <w:pageBreakBefore w:val="0"/>
        <w:spacing w:line="520" w:lineRule="exact"/>
        <w:rPr>
          <w:rFonts w:eastAsia="仿宋"/>
          <w:sz w:val="28"/>
          <w:szCs w:val="28"/>
          <w:lang w:val="zh-CN"/>
        </w:rPr>
      </w:pPr>
      <w:r>
        <w:rPr>
          <w:rFonts w:eastAsia="仿宋"/>
          <w:sz w:val="28"/>
          <w:szCs w:val="28"/>
          <w:lang w:val="zh-CN"/>
        </w:rPr>
        <w:t xml:space="preserve">（1）投标报价低于采购项目最高限价45%的，即投标报价&lt;采购项目最高限价×45%；</w:t>
      </w:r>
      <w:r/>
    </w:p>
    <w:p>
      <w:pPr>
        <w:ind w:firstLine="560"/>
        <w:keepLines w:val="0"/>
        <w:keepNext w:val="0"/>
        <w:pageBreakBefore w:val="0"/>
        <w:spacing w:line="520" w:lineRule="exact"/>
        <w:rPr>
          <w:rFonts w:eastAsia="仿宋"/>
          <w:sz w:val="28"/>
          <w:szCs w:val="28"/>
          <w:lang w:val="zh-CN"/>
        </w:rPr>
      </w:pPr>
      <w:r>
        <w:rPr>
          <w:rFonts w:eastAsia="仿宋"/>
          <w:sz w:val="28"/>
          <w:szCs w:val="28"/>
          <w:lang w:val="zh-CN"/>
        </w:rPr>
        <w:t xml:space="preserve">（</w:t>
      </w:r>
      <w:r>
        <w:rPr>
          <w:rFonts w:eastAsia="仿宋"/>
          <w:sz w:val="28"/>
          <w:szCs w:val="28"/>
        </w:rPr>
        <w:t xml:space="preserve">2</w:t>
      </w:r>
      <w:r>
        <w:rPr>
          <w:rFonts w:eastAsia="仿宋"/>
          <w:sz w:val="28"/>
          <w:szCs w:val="28"/>
          <w:lang w:val="zh-CN"/>
        </w:rPr>
        <w:t xml:space="preserve">）评审委员会认定的投标人报价过低、有可能影响产品质量或者不能诚信履约的其他情形；</w:t>
      </w:r>
      <w:r/>
    </w:p>
    <w:p>
      <w:pPr>
        <w:ind w:firstLine="560"/>
        <w:keepLines w:val="0"/>
        <w:keepNext w:val="0"/>
        <w:pageBreakBefore w:val="0"/>
        <w:spacing w:line="520" w:lineRule="exact"/>
        <w:rPr>
          <w:rFonts w:eastAsia="仿宋"/>
          <w:sz w:val="28"/>
          <w:szCs w:val="28"/>
          <w:lang w:val="zh-CN"/>
        </w:rPr>
      </w:pPr>
      <w:r>
        <w:rPr>
          <w:rFonts w:eastAsia="仿宋"/>
          <w:sz w:val="28"/>
          <w:szCs w:val="28"/>
          <w:lang w:val="zh-CN"/>
        </w:rPr>
        <w:t xml:space="preserve">（</w:t>
      </w:r>
      <w:r>
        <w:rPr>
          <w:rFonts w:eastAsia="仿宋"/>
          <w:sz w:val="28"/>
          <w:szCs w:val="28"/>
        </w:rPr>
        <w:t xml:space="preserve">3</w:t>
      </w:r>
      <w:r>
        <w:rPr>
          <w:rFonts w:eastAsia="仿宋"/>
          <w:sz w:val="28"/>
          <w:szCs w:val="28"/>
          <w:lang w:val="zh-CN"/>
        </w:rPr>
        <w:t xml:space="preserve">）如有其他异常低价的，按苏财购〔2025〕62号文评审。</w:t>
      </w:r>
      <w:r/>
    </w:p>
    <w:p>
      <w:pPr>
        <w:ind w:firstLine="560"/>
        <w:keepLines w:val="0"/>
        <w:keepNext w:val="0"/>
        <w:pageBreakBefore w:val="0"/>
        <w:spacing w:line="520" w:lineRule="exact"/>
        <w:rPr>
          <w:sz w:val="28"/>
          <w:szCs w:val="28"/>
        </w:rPr>
      </w:pPr>
      <w:r>
        <w:rPr>
          <w:rFonts w:hint="eastAsia" w:eastAsia="仿宋"/>
          <w:sz w:val="28"/>
          <w:szCs w:val="28"/>
        </w:rPr>
        <w:t xml:space="preserve">25.6.2</w:t>
      </w:r>
      <w:r>
        <w:rPr>
          <w:rFonts w:eastAsia="仿宋"/>
          <w:sz w:val="28"/>
          <w:szCs w:val="28"/>
          <w:lang w:val="zh-CN"/>
        </w:rPr>
        <w:t xml:space="preserve">启动异常低价投标审查后，评审委员会应当要求相关供应商在评标现场合理的时间内，提供项目具体成本测算等与报价合理性相关的书面说明及相关证明材料</w:t>
      </w:r>
      <w:r>
        <w:rPr>
          <w:rFonts w:hint="eastAsia" w:eastAsia="仿宋"/>
          <w:sz w:val="28"/>
          <w:szCs w:val="28"/>
          <w:lang w:val="zh-CN"/>
        </w:rPr>
        <w:t xml:space="preserve">，并</w:t>
      </w:r>
      <w:r>
        <w:rPr>
          <w:rFonts w:eastAsia="仿宋"/>
          <w:sz w:val="28"/>
          <w:szCs w:val="28"/>
          <w:lang w:val="zh-CN"/>
        </w:rPr>
        <w:t xml:space="preserve">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25.7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p>
    <w:p>
      <w:pPr>
        <w:ind w:firstLine="560"/>
        <w:keepLines w:val="0"/>
        <w:keepNext w:val="0"/>
        <w:pageBreakBefore w:val="0"/>
        <w:spacing w:line="520" w:lineRule="exact"/>
        <w:rPr>
          <w:rFonts w:ascii="仿宋" w:hAnsi="仿宋" w:eastAsia="仿宋"/>
          <w:sz w:val="28"/>
          <w:szCs w:val="28"/>
        </w:rPr>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p>
    <w:p>
      <w:pPr>
        <w:ind w:firstLine="560"/>
        <w:keepLines w:val="0"/>
        <w:keepNext w:val="0"/>
        <w:pageBreakBefore w:val="0"/>
        <w:spacing w:line="520" w:lineRule="exact"/>
        <w:rPr>
          <w:rFonts w:ascii="仿宋" w:hAnsi="仿宋" w:eastAsia="仿宋"/>
          <w:sz w:val="28"/>
          <w:szCs w:val="28"/>
        </w:rPr>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将载明其中的核心产品</w:t>
      </w:r>
      <w:r>
        <w:rPr>
          <w:rFonts w:ascii="仿宋" w:hAnsi="仿宋" w:eastAsia="仿宋"/>
          <w:sz w:val="28"/>
          <w:szCs w:val="28"/>
        </w:rPr>
        <w:t xml:space="preserve">。多家投标人提供的核心产品品牌相同的，按前两款规定处理。</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25.8 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w:t>
      </w:r>
      <w:r>
        <w:rPr>
          <w:rFonts w:hint="eastAsia" w:ascii="仿宋" w:hAnsi="仿宋" w:eastAsia="仿宋"/>
          <w:sz w:val="28"/>
          <w:szCs w:val="28"/>
          <w:lang w:eastAsia="zh-CN"/>
        </w:rPr>
        <w:t xml:space="preserve">人</w:t>
      </w:r>
      <w:r>
        <w:rPr>
          <w:rFonts w:hint="eastAsia" w:ascii="仿宋" w:hAnsi="仿宋" w:eastAsia="仿宋"/>
          <w:sz w:val="28"/>
          <w:szCs w:val="28"/>
        </w:rPr>
        <w:t xml:space="preserve">及评标委员会联系。</w:t>
      </w:r>
      <w:r/>
    </w:p>
    <w:p>
      <w:pPr>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w:t>
      </w:r>
      <w:bookmarkEnd w:id="21"/>
      <w:r/>
      <w:bookmarkEnd w:id="22"/>
      <w:r/>
      <w:bookmarkEnd w:id="23"/>
      <w:r>
        <w:rPr>
          <w:rFonts w:hint="eastAsia" w:ascii="仿宋" w:hAnsi="仿宋" w:eastAsia="仿宋"/>
          <w:sz w:val="28"/>
          <w:szCs w:val="28"/>
        </w:rPr>
        <w:t xml:space="preserve">6.无效投标条款和废标条款</w:t>
      </w:r>
      <w:r/>
    </w:p>
    <w:p>
      <w:pPr>
        <w:ind w:firstLine="560"/>
        <w:keepLines w:val="0"/>
        <w:keepNext w:val="0"/>
        <w:pageBreakBefore w:val="0"/>
        <w:spacing w:line="520" w:lineRule="exact"/>
        <w:rPr>
          <w:rFonts w:ascii="仿宋" w:hAnsi="仿宋" w:eastAsia="仿宋"/>
          <w:sz w:val="28"/>
          <w:szCs w:val="28"/>
        </w:rPr>
      </w:pPr>
      <w:r/>
      <w:bookmarkStart w:id="24" w:name="_Toc513029235"/>
      <w:r/>
      <w:bookmarkStart w:id="25" w:name="_Toc16938551"/>
      <w:r/>
      <w:bookmarkStart w:id="26" w:name="_Toc20823307"/>
      <w:r>
        <w:rPr>
          <w:rFonts w:hint="eastAsia" w:ascii="仿宋" w:hAnsi="仿宋" w:eastAsia="仿宋"/>
          <w:sz w:val="28"/>
          <w:szCs w:val="28"/>
        </w:rPr>
        <w:t xml:space="preserve">26.1无效投标条款</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26.1.1 投标人在苏采云系统规定的时间内未成功解密电子投标文件的。</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3</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4</w:t>
      </w:r>
      <w:r>
        <w:rPr>
          <w:rFonts w:hint="eastAsia" w:ascii="仿宋" w:hAnsi="仿宋" w:eastAsia="仿宋"/>
          <w:sz w:val="28"/>
          <w:szCs w:val="28"/>
        </w:rPr>
        <w:t xml:space="preserve">投标人不具备招标文件中规定资格要求的。</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5</w:t>
      </w:r>
      <w:r>
        <w:rPr>
          <w:rFonts w:hint="eastAsia" w:ascii="仿宋" w:hAnsi="仿宋" w:eastAsia="仿宋"/>
          <w:sz w:val="28"/>
          <w:szCs w:val="28"/>
        </w:rPr>
        <w:t xml:space="preserve">投标人的报价超过了采购预算或最高限价的。</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6</w:t>
      </w:r>
      <w:r>
        <w:rPr>
          <w:rFonts w:hint="eastAsia" w:ascii="仿宋" w:hAnsi="仿宋" w:eastAsia="仿宋"/>
          <w:sz w:val="28"/>
          <w:szCs w:val="28"/>
        </w:rPr>
        <w:t xml:space="preserve">未通过符合性审查的。</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7</w:t>
      </w:r>
      <w:r>
        <w:rPr>
          <w:rFonts w:hint="eastAsia" w:ascii="仿宋" w:hAnsi="仿宋" w:eastAsia="仿宋"/>
          <w:sz w:val="28"/>
          <w:szCs w:val="28"/>
        </w:rPr>
        <w:t xml:space="preserve">不符合招标文件中规定的实质性要求和条件的</w:t>
      </w:r>
      <w:r>
        <w:rPr>
          <w:rFonts w:hint="eastAsia" w:ascii="仿宋" w:hAnsi="仿宋" w:eastAsia="仿宋"/>
          <w:b/>
          <w:bCs/>
          <w:sz w:val="28"/>
          <w:szCs w:val="28"/>
        </w:rPr>
        <w:t xml:space="preserve">（实质性要求和条件是指本招标文件中用带星号（“★”）的商务和技术要求）</w:t>
      </w:r>
      <w:r>
        <w:rPr>
          <w:rFonts w:hint="eastAsia" w:ascii="仿宋" w:hAnsi="仿宋" w:eastAsia="仿宋"/>
          <w:sz w:val="28"/>
          <w:szCs w:val="28"/>
        </w:rPr>
        <w:t xml:space="preserve">。</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10</w:t>
      </w:r>
      <w:r>
        <w:rPr>
          <w:rFonts w:hint="eastAsia" w:ascii="仿宋" w:hAnsi="仿宋" w:eastAsia="仿宋"/>
          <w:sz w:val="28"/>
          <w:szCs w:val="28"/>
        </w:rPr>
        <w:t xml:space="preserve">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1</w:t>
      </w:r>
      <w:r>
        <w:rPr>
          <w:rFonts w:hint="eastAsia" w:ascii="仿宋" w:hAnsi="仿宋" w:eastAsia="仿宋"/>
          <w:sz w:val="28"/>
          <w:szCs w:val="28"/>
        </w:rPr>
        <w:t xml:space="preserve">按照第 34.4的要求本项目中具有“强制采购”产品，但未提供经国家确定的认证机构出具的、处于有效期之内该节能产品认证证书图片的；</w:t>
      </w:r>
      <w:r>
        <w:rPr>
          <w:rFonts w:hint="eastAsia" w:ascii="仿宋" w:hAnsi="仿宋" w:eastAsia="仿宋"/>
          <w:b/>
          <w:bCs/>
          <w:sz w:val="28"/>
          <w:szCs w:val="28"/>
        </w:rPr>
        <w:t xml:space="preserve">（本项目不涉及）</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3</w:t>
      </w:r>
      <w:r>
        <w:rPr>
          <w:rFonts w:hint="eastAsia" w:ascii="仿宋" w:hAnsi="仿宋" w:eastAsia="仿宋"/>
          <w:sz w:val="28"/>
          <w:szCs w:val="28"/>
        </w:rPr>
        <w:t xml:space="preserve">其他法律、法规及本招标文件规定的属于无效投标的情形。</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26.2废标条款</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26.2.1符合专业条件的投标人或者对招标文件作实质响应的投标人不足三家的。</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26.2.2出现影响采购公正的违法、违规行为的。</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26.2.3因重大变故，采购任务取消的。</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26.2.4评标委员会认定招标文件存在歧义、重大缺陷导致评审工作无法进行。</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26.2.5 因苏采云系统</w:t>
      </w:r>
      <w:r>
        <w:rPr>
          <w:rFonts w:ascii="仿宋" w:hAnsi="仿宋" w:eastAsia="仿宋"/>
          <w:sz w:val="28"/>
          <w:szCs w:val="28"/>
        </w:rPr>
        <w:t xml:space="preserve">故障原因造成开标不成功</w:t>
      </w:r>
      <w:r>
        <w:rPr>
          <w:rFonts w:hint="eastAsia" w:ascii="仿宋" w:hAnsi="仿宋" w:eastAsia="仿宋"/>
          <w:sz w:val="28"/>
          <w:szCs w:val="28"/>
        </w:rPr>
        <w:t xml:space="preserve">的</w:t>
      </w:r>
      <w:r>
        <w:rPr>
          <w:rFonts w:ascii="仿宋" w:hAnsi="仿宋" w:eastAsia="仿宋"/>
          <w:sz w:val="28"/>
          <w:szCs w:val="28"/>
        </w:rPr>
        <w:t xml:space="preserve">。</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26.3 投标截止时间结束后参加投标的投标人不足三家的处理：</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26.3.1如出现投标截止时间结束后参加投标的投标人或者在评标期间对招标文件做出实质响应的投标人不足三家情况，按政府采购相关规定执行。</w:t>
      </w:r>
      <w:bookmarkEnd w:id="24"/>
      <w:r/>
      <w:bookmarkEnd w:id="25"/>
      <w:r/>
      <w:bookmarkEnd w:id="26"/>
      <w:r/>
      <w:r/>
    </w:p>
    <w:p>
      <w:pPr>
        <w:numPr>
          <w:ilvl w:val="0"/>
          <w:numId w:val="3"/>
        </w:numPr>
        <w:ind w:firstLine="482"/>
        <w:keepLines w:val="0"/>
        <w:keepNext w:val="0"/>
        <w:pageBreakBefore w:val="0"/>
        <w:spacing w:line="520" w:lineRule="exact"/>
        <w:rPr>
          <w:rFonts w:ascii="仿宋" w:hAnsi="仿宋" w:eastAsia="仿宋"/>
          <w:b/>
          <w:sz w:val="28"/>
          <w:szCs w:val="28"/>
        </w:rPr>
      </w:pPr>
      <w:r/>
      <w:bookmarkStart w:id="27" w:name="_Toc120614219"/>
      <w:r>
        <w:rPr>
          <w:rFonts w:hint="eastAsia" w:ascii="仿宋" w:hAnsi="仿宋" w:eastAsia="仿宋"/>
          <w:b/>
          <w:sz w:val="28"/>
          <w:szCs w:val="28"/>
        </w:rPr>
        <w:t xml:space="preserve">定标</w:t>
      </w:r>
      <w:bookmarkEnd w:id="27"/>
      <w:r/>
      <w:r/>
    </w:p>
    <w:p>
      <w:pPr>
        <w:keepLines w:val="0"/>
        <w:keepNext w:val="0"/>
        <w:pageBreakBefore w:val="0"/>
        <w:spacing w:line="520" w:lineRule="exact"/>
        <w:rPr>
          <w:rFonts w:ascii="仿宋" w:hAnsi="仿宋" w:eastAsia="仿宋"/>
          <w:sz w:val="28"/>
          <w:szCs w:val="28"/>
        </w:rPr>
      </w:pPr>
      <w:r/>
      <w:bookmarkStart w:id="28" w:name="_Toc513029238"/>
      <w:r/>
      <w:bookmarkStart w:id="29" w:name="_Toc16938554"/>
      <w:r/>
      <w:bookmarkStart w:id="30" w:name="_Toc20823310"/>
      <w:r>
        <w:rPr>
          <w:rFonts w:hint="eastAsia" w:ascii="仿宋" w:hAnsi="仿宋" w:eastAsia="仿宋"/>
          <w:sz w:val="28"/>
          <w:szCs w:val="28"/>
        </w:rPr>
        <w:t xml:space="preserve">2</w:t>
      </w:r>
      <w:bookmarkEnd w:id="28"/>
      <w:r>
        <w:rPr>
          <w:rFonts w:hint="eastAsia" w:ascii="仿宋" w:hAnsi="仿宋" w:eastAsia="仿宋"/>
          <w:sz w:val="28"/>
          <w:szCs w:val="28"/>
        </w:rPr>
        <w:t xml:space="preserve">7.确定</w:t>
      </w:r>
      <w:bookmarkEnd w:id="29"/>
      <w:r/>
      <w:bookmarkEnd w:id="30"/>
      <w:r>
        <w:rPr>
          <w:rFonts w:hint="eastAsia" w:ascii="仿宋" w:hAnsi="仿宋" w:eastAsia="仿宋"/>
          <w:sz w:val="28"/>
          <w:szCs w:val="28"/>
        </w:rPr>
        <w:t xml:space="preserve">中标人</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27.1中标候选人的选取原则和数量见招标文件第三章规定。 </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27.2 采购人应根据评委会推荐的中标候选人确定中标人。</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27.3 采购</w:t>
      </w:r>
      <w:r>
        <w:rPr>
          <w:rFonts w:hint="eastAsia" w:ascii="仿宋" w:hAnsi="仿宋" w:eastAsia="仿宋"/>
          <w:sz w:val="28"/>
          <w:szCs w:val="28"/>
          <w:lang w:eastAsia="zh-CN"/>
        </w:rPr>
        <w:t xml:space="preserve">人</w:t>
      </w:r>
      <w:r>
        <w:rPr>
          <w:rFonts w:hint="eastAsia" w:ascii="仿宋" w:hAnsi="仿宋" w:eastAsia="仿宋"/>
          <w:sz w:val="28"/>
          <w:szCs w:val="28"/>
        </w:rPr>
        <w:t xml:space="preserve">将在“江苏省政府采购网”、“淮安市政府采购网”发布中标公告，公告期限为1个工作日。</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27.4若有充分证据证明，中标人出现下列情况之一的，一经查实，将被取消中标资格：</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27.4.1提供虚假材料谋取中标的。</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27.4.2向采购人行贿或者提供其他不正当利益的。</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27.4.3属于本文件规定的无效条件，但在评标过程中又未被评委会发现的。</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27.4.4与采购人或者其他投标人恶意串通的。</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27.4.5采取不正当手段诋毁、排挤其他投标人的。</w:t>
      </w:r>
      <w:r/>
    </w:p>
    <w:p>
      <w:pPr>
        <w:ind w:firstLine="560"/>
        <w:keepLines w:val="0"/>
        <w:keepNext w:val="0"/>
        <w:pageBreakBefore w:val="0"/>
        <w:spacing w:line="520" w:lineRule="exact"/>
        <w:rPr>
          <w:rFonts w:ascii="仿宋" w:hAnsi="仿宋" w:eastAsia="仿宋"/>
          <w:sz w:val="28"/>
          <w:szCs w:val="28"/>
        </w:rPr>
      </w:pPr>
      <w:r/>
      <w:bookmarkStart w:id="31" w:name="_Toc200451960"/>
      <w:r>
        <w:rPr>
          <w:rFonts w:hint="eastAsia" w:ascii="仿宋" w:hAnsi="仿宋" w:eastAsia="仿宋"/>
          <w:sz w:val="28"/>
          <w:szCs w:val="28"/>
        </w:rPr>
        <w:t xml:space="preserve">27.5.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27.5.1不同投标人的投标文件由同一单位或者个人编制；</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27.5.2不同投标人委托同一单位或者个人办理投标事宜；</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27.5.3 不同投标人的投标文件载明的项目管理成员或者联系人员为同一人；</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27.5.4不同投标人的投标文件异常一致或者投标报价呈规律性差异；</w:t>
      </w:r>
      <w:r/>
    </w:p>
    <w:p>
      <w:pPr>
        <w:keepLines w:val="0"/>
        <w:keepNext w:val="0"/>
        <w:pageBreakBefore w:val="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8．质疑处理</w:t>
      </w:r>
      <w:bookmarkEnd w:id="31"/>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28.1投标人认为采购文件、采购过程和中标结果使自己的权益受到损害的，可以在知道或者应知其权益受到损害之日起七个工作日内，以电子文件形式通过“苏采云平台”-&gt;“供应商”登录，从“项目质疑申请”模块提出质疑。未通过交易平台提交的、七个工作日之外以及未按28.5条的要求提供质疑的均不予受理。</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28.2上述应知其权益受到损害之日是指:</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（1）对招标文件提出质疑的，为采购文件公告期限届满之日起计算；</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（3）对中标结果提出质疑的，为中标结果公告期限届满之日起计算。</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28.3质疑投标人是指直接参加本次投标活动的投标人，未参加投标活动的投标人或在投标活动中自身权益未受到损害的投标人所提出的质疑不予受理。</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28.4质疑投标人在法定质疑期内应当一次性针对同一采购环节提出质疑，若质疑投标人针对同一环节提出两次及两次以上质疑，仅受理第一次提出的质疑。</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28.5质疑函应当包括以下主要内容，附上相关证明材料。否则，采购</w:t>
      </w:r>
      <w:r>
        <w:rPr>
          <w:rFonts w:hint="eastAsia" w:ascii="仿宋" w:hAnsi="仿宋" w:eastAsia="仿宋"/>
          <w:sz w:val="28"/>
          <w:szCs w:val="28"/>
          <w:lang w:eastAsia="zh-CN"/>
        </w:rPr>
        <w:t xml:space="preserve">人</w:t>
      </w:r>
      <w:r>
        <w:rPr>
          <w:rFonts w:hint="eastAsia" w:ascii="仿宋" w:hAnsi="仿宋" w:eastAsia="仿宋"/>
          <w:sz w:val="28"/>
          <w:szCs w:val="28"/>
        </w:rPr>
        <w:t xml:space="preserve">不予受理。</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（1）质疑投标人的名称、地址、邮编、联系人及联系电话；</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（2）质疑项目的名称、编号；</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（3）具体、明确的质疑事项和与质疑事实相关的请求；</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（4）事实依据；</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（5）必要的法律依据；</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（6）提起质疑的日期；</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28.6 投标人（含潜在投标人）对采购人式、采购需求、投标人资格条件、评审方法与评审标准、合同文本的询问、质疑请向采购人提出，由采购人负责答复。投标人对其他事项的询问、质疑请向采购</w:t>
      </w:r>
      <w:r>
        <w:rPr>
          <w:rFonts w:hint="eastAsia" w:ascii="仿宋" w:hAnsi="仿宋" w:eastAsia="仿宋"/>
          <w:sz w:val="28"/>
          <w:szCs w:val="28"/>
          <w:lang w:eastAsia="zh-CN"/>
        </w:rPr>
        <w:t xml:space="preserve">人</w:t>
      </w:r>
      <w:r>
        <w:rPr>
          <w:rFonts w:hint="eastAsia" w:ascii="仿宋" w:hAnsi="仿宋" w:eastAsia="仿宋"/>
          <w:sz w:val="28"/>
          <w:szCs w:val="28"/>
        </w:rPr>
        <w:t xml:space="preserve">提出，由采购</w:t>
      </w:r>
      <w:r>
        <w:rPr>
          <w:rFonts w:hint="eastAsia" w:ascii="仿宋" w:hAnsi="仿宋" w:eastAsia="仿宋"/>
          <w:sz w:val="28"/>
          <w:szCs w:val="28"/>
          <w:lang w:eastAsia="zh-CN"/>
        </w:rPr>
        <w:t xml:space="preserve">人</w:t>
      </w:r>
      <w:r>
        <w:rPr>
          <w:rFonts w:hint="eastAsia" w:ascii="仿宋" w:hAnsi="仿宋" w:eastAsia="仿宋"/>
          <w:sz w:val="28"/>
          <w:szCs w:val="28"/>
        </w:rPr>
        <w:t xml:space="preserve">负责答复。</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28.7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对于内容、格式符合规定的质疑函，采购人将在七个工作日内以电子文件的形式作出答复，但质疑答复的内容不涉及商业秘密。如果质疑投标人还需要纸质形式回复函的，需主动与采购人联系索取，或者在质疑函中明确提出该要求。</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28.8投标人提出的质疑必须有理、有据，不得恶意质疑或提交虚假质疑。否则，一经查实，采购</w:t>
      </w:r>
      <w:r>
        <w:rPr>
          <w:rFonts w:hint="eastAsia" w:ascii="仿宋" w:hAnsi="仿宋" w:eastAsia="仿宋"/>
          <w:sz w:val="28"/>
          <w:szCs w:val="28"/>
          <w:lang w:eastAsia="zh-CN"/>
        </w:rPr>
        <w:t xml:space="preserve">人</w:t>
      </w:r>
      <w:r>
        <w:rPr>
          <w:rFonts w:hint="eastAsia" w:ascii="仿宋" w:hAnsi="仿宋" w:eastAsia="仿宋"/>
          <w:sz w:val="28"/>
          <w:szCs w:val="28"/>
        </w:rPr>
        <w:t xml:space="preserve">有权依据政府采购的有关规定，报请淮安市财政局政府采购管理处对该投标人列入失信行为或不良行为记录名单，进行相应的行政处罚。</w:t>
      </w:r>
      <w:r/>
    </w:p>
    <w:p>
      <w:pPr>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29.中标通知书</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29.l中标结果确定后，采购</w:t>
      </w:r>
      <w:r>
        <w:rPr>
          <w:rFonts w:hint="eastAsia" w:ascii="仿宋" w:hAnsi="仿宋" w:eastAsia="仿宋"/>
          <w:sz w:val="28"/>
          <w:szCs w:val="28"/>
          <w:lang w:eastAsia="zh-CN"/>
        </w:rPr>
        <w:t xml:space="preserve">人</w:t>
      </w:r>
      <w:r>
        <w:rPr>
          <w:rFonts w:hint="eastAsia" w:ascii="仿宋" w:hAnsi="仿宋" w:eastAsia="仿宋"/>
          <w:sz w:val="28"/>
          <w:szCs w:val="28"/>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29.2中标通知书将是合同的一个组成部分。对采购人和中标人均具有法律效力。中标通知书发出后，采购人改变中标结果的，或者中标人放弃中标项目的，应当依法承担法律责任。</w:t>
      </w:r>
      <w:r/>
    </w:p>
    <w:p>
      <w:pPr>
        <w:numPr>
          <w:ilvl w:val="0"/>
          <w:numId w:val="3"/>
        </w:numPr>
        <w:ind w:firstLine="482"/>
        <w:keepLines w:val="0"/>
        <w:keepNext w:val="0"/>
        <w:pageBreakBefore w:val="0"/>
        <w:spacing w:line="520" w:lineRule="exact"/>
        <w:rPr>
          <w:rFonts w:ascii="仿宋" w:hAnsi="仿宋" w:eastAsia="仿宋"/>
          <w:b/>
          <w:sz w:val="28"/>
          <w:szCs w:val="28"/>
        </w:rPr>
      </w:pPr>
      <w:r/>
      <w:bookmarkStart w:id="32" w:name="_Toc20823308"/>
      <w:r/>
      <w:bookmarkStart w:id="33" w:name="_Toc120614220"/>
      <w:r/>
      <w:bookmarkStart w:id="34" w:name="_Toc513029236"/>
      <w:r/>
      <w:bookmarkStart w:id="35" w:name="_Toc16938552"/>
      <w:r>
        <w:rPr>
          <w:rFonts w:hint="eastAsia" w:ascii="仿宋" w:hAnsi="仿宋" w:eastAsia="仿宋"/>
          <w:b/>
          <w:sz w:val="28"/>
          <w:szCs w:val="28"/>
        </w:rPr>
        <w:t xml:space="preserve">授予合同</w:t>
      </w:r>
      <w:bookmarkEnd w:id="32"/>
      <w:r/>
      <w:bookmarkEnd w:id="33"/>
      <w:r/>
      <w:bookmarkEnd w:id="34"/>
      <w:r/>
      <w:bookmarkEnd w:id="35"/>
      <w:r/>
      <w:r/>
    </w:p>
    <w:p>
      <w:pPr>
        <w:keepLines w:val="0"/>
        <w:keepNext w:val="0"/>
        <w:pageBreakBefore w:val="0"/>
        <w:spacing w:line="520" w:lineRule="exact"/>
        <w:rPr>
          <w:rFonts w:ascii="仿宋" w:hAnsi="仿宋" w:eastAsia="仿宋"/>
          <w:sz w:val="28"/>
          <w:szCs w:val="28"/>
        </w:rPr>
      </w:pPr>
      <w:r/>
      <w:bookmarkStart w:id="36" w:name="_Toc513029237"/>
      <w:r/>
      <w:bookmarkStart w:id="37" w:name="_Toc16938553"/>
      <w:r/>
      <w:bookmarkStart w:id="38" w:name="_Toc20823309"/>
      <w:r>
        <w:rPr>
          <w:rFonts w:hint="eastAsia" w:ascii="仿宋" w:hAnsi="仿宋" w:eastAsia="仿宋"/>
          <w:sz w:val="28"/>
          <w:szCs w:val="28"/>
        </w:rPr>
        <w:t xml:space="preserve">30. 签订合同</w:t>
      </w:r>
      <w:r>
        <w:rPr>
          <w:rFonts w:hint="eastAsia" w:ascii="仿宋" w:hAnsi="仿宋" w:eastAsia="仿宋"/>
          <w:sz w:val="28"/>
          <w:szCs w:val="28"/>
        </w:rPr>
        <w:tab/>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30.l中标人应当在中标通知书发出之日起</w:t>
      </w:r>
      <w:r>
        <w:rPr>
          <w:rFonts w:hint="eastAsia" w:ascii="仿宋" w:hAnsi="仿宋" w:eastAsia="仿宋"/>
          <w:sz w:val="28"/>
          <w:szCs w:val="28"/>
          <w:lang w:eastAsia="zh-CN"/>
        </w:rPr>
        <w:t xml:space="preserve">十五日</w:t>
      </w:r>
      <w:r>
        <w:rPr>
          <w:rFonts w:hint="eastAsia" w:ascii="仿宋" w:hAnsi="仿宋" w:eastAsia="仿宋"/>
          <w:sz w:val="28"/>
          <w:szCs w:val="28"/>
        </w:rPr>
        <w:t xml:space="preserve">内，按照招标文件确定的事项与采购人签订政府采购合同。</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30.2招标文件、中标人的投标文件及招标过程中有关澄清、承诺文件均应作为合同附件。</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31.货物（包含与货物相关的服务）的追加</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68"/>
        <w:keepLines w:val="0"/>
        <w:keepNext w:val="0"/>
        <w:pageBreakBefore w:val="0"/>
        <w:spacing w:line="520" w:lineRule="exact"/>
        <w:rPr>
          <w:rFonts w:ascii="仿宋" w:hAnsi="仿宋" w:eastAsia="仿宋"/>
          <w:b/>
          <w:bCs/>
          <w:sz w:val="28"/>
          <w:szCs w:val="28"/>
        </w:rPr>
      </w:pPr>
      <w:r>
        <w:rPr>
          <w:rFonts w:hint="eastAsia" w:ascii="仿宋" w:hAnsi="仿宋" w:eastAsia="仿宋"/>
          <w:sz w:val="28"/>
          <w:szCs w:val="28"/>
        </w:rPr>
        <w:t xml:space="preserve">32.履约保证金</w:t>
      </w:r>
      <w:r>
        <w:rPr>
          <w:rFonts w:hint="eastAsia" w:ascii="仿宋" w:hAnsi="仿宋" w:eastAsia="仿宋"/>
          <w:b/>
          <w:bCs/>
          <w:sz w:val="28"/>
          <w:szCs w:val="28"/>
        </w:rPr>
        <w:t xml:space="preserve">（本项目不收取）</w:t>
      </w:r>
      <w:bookmarkEnd w:id="36"/>
      <w:r/>
      <w:bookmarkEnd w:id="37"/>
      <w:r/>
      <w:bookmarkEnd w:id="38"/>
      <w:r/>
      <w:r/>
    </w:p>
    <w:p>
      <w:pPr>
        <w:keepLines w:val="0"/>
        <w:keepNext w:val="0"/>
        <w:pageBreakBefore w:val="0"/>
        <w:spacing w:line="520" w:lineRule="exact"/>
        <w:rPr>
          <w:rFonts w:ascii="仿宋" w:hAnsi="仿宋" w:eastAsia="仿宋"/>
          <w:b/>
          <w:bCs/>
          <w:sz w:val="28"/>
          <w:szCs w:val="28"/>
        </w:rPr>
      </w:pPr>
      <w:r>
        <w:rPr>
          <w:rFonts w:hint="eastAsia" w:ascii="仿宋" w:hAnsi="仿宋" w:eastAsia="仿宋"/>
          <w:b/>
          <w:bCs/>
          <w:sz w:val="28"/>
          <w:szCs w:val="28"/>
        </w:rPr>
        <w:t xml:space="preserve">八、政府采购政策功能落实</w:t>
      </w:r>
      <w:r/>
    </w:p>
    <w:p>
      <w:pPr>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33.</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33.1小微型企业价格扣除</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33.1.1</w:t>
      </w:r>
      <w:r>
        <w:rPr>
          <w:rFonts w:hint="eastAsia" w:ascii="仿宋" w:hAnsi="仿宋" w:eastAsia="仿宋"/>
          <w:sz w:val="28"/>
          <w:szCs w:val="28"/>
          <w:lang w:val="zh-CN"/>
        </w:rPr>
        <w:t xml:space="preserve">对于未专门面向中小企业或者未预留份额专门面向中小企业采购的采购项目，</w:t>
      </w:r>
      <w:r>
        <w:rPr>
          <w:rFonts w:hint="eastAsia" w:ascii="仿宋" w:hAnsi="仿宋" w:eastAsia="仿宋"/>
          <w:sz w:val="28"/>
          <w:szCs w:val="28"/>
        </w:rPr>
        <w:t xml:space="preserve">投标人</w:t>
      </w:r>
      <w:r>
        <w:rPr>
          <w:rFonts w:hint="eastAsia" w:ascii="仿宋" w:hAnsi="仿宋" w:eastAsia="仿宋"/>
          <w:sz w:val="28"/>
          <w:szCs w:val="28"/>
          <w:lang w:val="zh-CN"/>
        </w:rPr>
        <w:t xml:space="preserve">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33.1.2在货物采购项目中，投标人提供的货物既有中小企业制造货物，也有大型企业制造货物的，不享受本办法规定的中小企业扶持政策。</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33.2联合体及分包</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33.2.1以联合体形式参加政府采购活动，联合体各方均为中小企业的，联合体视同中小企业。其中，联合体各方均为小微企业的，联合体视同小微企业。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33.2.2享受扶持政策获得政府采购合同的，小微企业不得将合同分包给大中型企业，中型企业不得将合同分包给大型企业。</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33.3小微型企业</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（1）投标人须按照招标文件的要求提供相应的《企业声明函》，详见招标文件第七章示范格式。</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33.4残疾人福利单位</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33.5监狱和戒毒企业</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w:t>
      </w:r>
      <w:r>
        <w:rPr>
          <w:rFonts w:hint="eastAsia" w:ascii="仿宋" w:hAnsi="仿宋" w:eastAsia="仿宋"/>
          <w:b/>
          <w:bCs/>
          <w:sz w:val="28"/>
          <w:szCs w:val="28"/>
        </w:rPr>
        <w:t xml:space="preserve">（投标文件中上传加盖出具单位公章的电子件）</w:t>
      </w:r>
      <w:r>
        <w:rPr>
          <w:rFonts w:hint="eastAsia" w:ascii="仿宋" w:hAnsi="仿宋" w:eastAsia="仿宋"/>
          <w:sz w:val="28"/>
          <w:szCs w:val="28"/>
        </w:rPr>
        <w:t xml:space="preserve">。</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34. 节能、环保政策（本项目不涉及）</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34.1根据《财政部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34.2节能产品</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34.3环保产品</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w:t>
      </w:r>
      <w:r>
        <w:rPr>
          <w:rFonts w:hint="eastAsia" w:ascii="仿宋" w:hAnsi="仿宋" w:eastAsia="仿宋"/>
          <w:sz w:val="28"/>
          <w:szCs w:val="28"/>
        </w:rPr>
        <w:t xml:space="preserve">被列入“环境标志产品品目清单”的，实行</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34.4本项目中实行“强制采购”的，需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本项目不涉及）</w:t>
      </w:r>
      <w:r/>
    </w:p>
    <w:p>
      <w:pPr>
        <w:ind w:firstLine="560"/>
        <w:keepLines w:val="0"/>
        <w:keepNext w:val="0"/>
        <w:pageBreakBefore w:val="0"/>
        <w:spacing w:line="520" w:lineRule="exact"/>
        <w:rPr>
          <w:rFonts w:ascii="仿宋" w:hAnsi="仿宋" w:eastAsia="仿宋"/>
          <w:bCs/>
          <w:sz w:val="28"/>
          <w:szCs w:val="28"/>
        </w:rPr>
      </w:pPr>
      <w:r>
        <w:rPr>
          <w:rFonts w:hint="eastAsia" w:ascii="仿宋" w:hAnsi="仿宋" w:eastAsia="仿宋"/>
          <w:sz w:val="28"/>
          <w:szCs w:val="28"/>
        </w:rPr>
        <w:t xml:space="preserve">34.5节能、环保产品的品目清单按照《关于印发环境标志产品政府采购品目清单的通知》（财库〔2019〕18号）、《关于印发节能产品政府采购品目清单的</w:t>
      </w:r>
      <w:r>
        <w:rPr>
          <w:rFonts w:hint="eastAsia" w:ascii="仿宋" w:hAnsi="仿宋" w:eastAsia="仿宋"/>
          <w:bCs/>
          <w:sz w:val="28"/>
          <w:szCs w:val="28"/>
        </w:rPr>
        <w:t xml:space="preserve">通知》（财库〔2019〕19号）执行。国家对品目清单进行调整的，按照最新调整的品目清单执行。</w:t>
      </w:r>
      <w:r/>
    </w:p>
    <w:p>
      <w:pPr>
        <w:keepLines w:val="0"/>
        <w:keepNext w:val="0"/>
        <w:pageBreakBefore w:val="0"/>
        <w:spacing w:line="520" w:lineRule="exact"/>
        <w:rPr>
          <w:rFonts w:ascii="仿宋" w:hAnsi="仿宋" w:eastAsia="仿宋"/>
          <w:bCs/>
          <w:sz w:val="28"/>
          <w:szCs w:val="28"/>
        </w:rPr>
      </w:pPr>
      <w:r>
        <w:rPr>
          <w:rFonts w:hint="eastAsia" w:ascii="仿宋" w:hAnsi="仿宋" w:eastAsia="仿宋"/>
          <w:bCs/>
          <w:sz w:val="28"/>
          <w:szCs w:val="28"/>
        </w:rPr>
        <w:t xml:space="preserve">35．政府绿色采购</w:t>
      </w:r>
      <w:r/>
    </w:p>
    <w:p>
      <w:pPr>
        <w:ind w:firstLine="280"/>
        <w:keepLines w:val="0"/>
        <w:keepNext w:val="0"/>
        <w:pageBreakBefore w:val="0"/>
        <w:spacing w:line="520" w:lineRule="exact"/>
        <w:rPr>
          <w:rFonts w:ascii="仿宋" w:hAnsi="仿宋" w:eastAsia="仿宋"/>
          <w:bCs/>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35.1本项目为货物类采购项目的，所提供的产品需综合考虑节能环保、节水、循环再生、低碳、有机等因素；本项目为物业、合同能源管理等服务类采购项目的，应在服务中加强绿色低碳管理。</w:t>
      </w:r>
      <w:r/>
    </w:p>
    <w:p>
      <w:pPr>
        <w:pStyle w:val="869"/>
        <w:ind w:left="0" w:firstLine="560"/>
        <w:keepLines w:val="0"/>
        <w:keepNext w:val="0"/>
        <w:pageBreakBefore w:val="0"/>
        <w:spacing w:after="0" w:line="520" w:lineRule="exact"/>
        <w:rPr>
          <w:rFonts w:ascii="仿宋" w:hAnsi="仿宋" w:eastAsia="仿宋"/>
          <w:color w:val="auto"/>
          <w:sz w:val="28"/>
          <w:szCs w:val="28"/>
        </w:rPr>
      </w:pPr>
      <w:r>
        <w:rPr>
          <w:rFonts w:hint="eastAsia" w:ascii="仿宋" w:hAnsi="仿宋" w:eastAsia="仿宋"/>
          <w:color w:val="auto"/>
          <w:sz w:val="28"/>
          <w:szCs w:val="28"/>
        </w:rPr>
        <w:t xml:space="preserve">35.2本项目中涉及商品的</w:t>
      </w:r>
      <w:r>
        <w:rPr>
          <w:rFonts w:ascii="仿宋" w:hAnsi="仿宋" w:eastAsia="仿宋"/>
          <w:color w:val="auto"/>
          <w:sz w:val="28"/>
          <w:szCs w:val="28"/>
        </w:rPr>
        <w:t xml:space="preserve">包装应按照“财办库〔2020〕123号《关于印发《商品包装政府采购需求标准（试行）》、《快递包装政府采购需求标准（试行）》的通知》”执行</w:t>
      </w:r>
      <w:r>
        <w:rPr>
          <w:rFonts w:hint="eastAsia" w:ascii="仿宋" w:hAnsi="仿宋" w:eastAsia="仿宋"/>
          <w:color w:val="auto"/>
          <w:sz w:val="28"/>
          <w:szCs w:val="28"/>
        </w:rPr>
        <w:t xml:space="preserve">,在供货、安装过程中能做到低碳物流、环保节约、提高资源利用率；涉及设备运维参考《绿色数据中心政府采购需求标准（试行）》（财库【2023】7号文）执行。</w:t>
      </w:r>
      <w:r/>
    </w:p>
    <w:p>
      <w:pPr>
        <w:pStyle w:val="869"/>
        <w:ind w:left="0" w:firstLine="560"/>
        <w:keepLines w:val="0"/>
        <w:keepNext w:val="0"/>
        <w:pageBreakBefore w:val="0"/>
        <w:spacing w:after="0" w:line="520" w:lineRule="exact"/>
        <w:rPr>
          <w:rFonts w:ascii="仿宋" w:hAnsi="仿宋" w:eastAsia="仿宋"/>
          <w:color w:val="auto"/>
          <w:sz w:val="28"/>
          <w:szCs w:val="28"/>
        </w:rPr>
      </w:pPr>
      <w:r>
        <w:rPr>
          <w:rFonts w:hint="eastAsia" w:ascii="仿宋" w:hAnsi="仿宋" w:eastAsia="仿宋"/>
          <w:color w:val="auto"/>
          <w:sz w:val="28"/>
          <w:szCs w:val="28"/>
        </w:rPr>
        <w:t xml:space="preserve">35.3本项目中涉及涂料、胶黏剂、油墨、清洗剂等挥发性有机物产品的，要执行国家和江苏省VOCs含量限制标准，优先使用低挥发性原辅材料，使用低VOCs含量的涂料、胶黏剂等。</w:t>
      </w:r>
      <w:r/>
    </w:p>
    <w:p>
      <w:pPr>
        <w:keepLines w:val="0"/>
        <w:keepNext w:val="0"/>
        <w:pageBreakBefore w:val="0"/>
        <w:spacing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36. 履约资金扶持政策</w:t>
      </w:r>
      <w:r/>
    </w:p>
    <w:p>
      <w:pPr>
        <w:pStyle w:val="869"/>
        <w:ind w:left="0" w:firstLine="560"/>
        <w:keepLines w:val="0"/>
        <w:keepNext w:val="0"/>
        <w:pageBreakBefore w:val="0"/>
        <w:spacing w:after="0" w:line="520" w:lineRule="exact"/>
        <w:rPr>
          <w:rFonts w:ascii="仿宋" w:hAnsi="仿宋" w:eastAsia="仿宋"/>
          <w:color w:val="000000"/>
          <w:sz w:val="28"/>
          <w:szCs w:val="28"/>
        </w:rPr>
      </w:pPr>
      <w:r>
        <w:rPr>
          <w:rFonts w:hint="eastAsia" w:ascii="仿宋" w:hAnsi="仿宋" w:eastAsia="仿宋"/>
          <w:color w:val="000000"/>
          <w:sz w:val="28"/>
          <w:szCs w:val="28"/>
        </w:rPr>
        <w:t xml:space="preserve">36.1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869"/>
        <w:ind w:left="0" w:firstLine="560"/>
        <w:keepLines w:val="0"/>
        <w:keepNext w:val="0"/>
        <w:pageBreakBefore w:val="0"/>
        <w:spacing w:after="0" w:line="520" w:lineRule="exact"/>
        <w:rPr>
          <w:rFonts w:ascii="仿宋" w:hAnsi="仿宋" w:eastAsia="仿宋"/>
          <w:color w:val="000000"/>
          <w:sz w:val="28"/>
          <w:szCs w:val="28"/>
        </w:rPr>
      </w:pPr>
      <w:r>
        <w:rPr>
          <w:rFonts w:hint="eastAsia" w:ascii="仿宋" w:hAnsi="仿宋" w:eastAsia="仿宋"/>
          <w:color w:val="000000"/>
          <w:sz w:val="28"/>
          <w:szCs w:val="28"/>
        </w:rPr>
        <w:t xml:space="preserve">36.2有融资贷款需求的中标人，与采购人在苏采云【合同在线签订】模块中进行合同在线签订时，【账户信息完善】的“是否融资”一栏中需选择“是”，同时完善收款账号信息和合同补充协议（融资账号）。</w:t>
      </w:r>
      <w:r/>
    </w:p>
    <w:p>
      <w:pPr>
        <w:pStyle w:val="869"/>
        <w:ind w:left="0" w:firstLine="0"/>
        <w:keepLines w:val="0"/>
        <w:keepNext w:val="0"/>
        <w:pageBreakBefore w:val="0"/>
        <w:spacing w:after="0" w:line="520" w:lineRule="exact"/>
        <w:rPr>
          <w:rFonts w:ascii="仿宋" w:hAnsi="仿宋" w:eastAsia="仿宋"/>
          <w:color w:val="000000"/>
          <w:sz w:val="28"/>
          <w:szCs w:val="28"/>
        </w:rPr>
      </w:pPr>
      <w:r>
        <w:rPr>
          <w:rFonts w:hint="eastAsia" w:ascii="仿宋" w:hAnsi="仿宋" w:eastAsia="仿宋"/>
          <w:color w:val="000000"/>
          <w:sz w:val="28"/>
          <w:szCs w:val="28"/>
        </w:rPr>
        <w:t xml:space="preserve">37.采购本国产品的支持政策（本项目不涉及）</w:t>
      </w:r>
      <w:r/>
    </w:p>
    <w:p>
      <w:pPr>
        <w:pStyle w:val="869"/>
        <w:ind w:left="0" w:firstLine="560"/>
        <w:keepLines w:val="0"/>
        <w:keepNext w:val="0"/>
        <w:pageBreakBefore w:val="0"/>
        <w:spacing w:after="0" w:line="520" w:lineRule="exact"/>
        <w:rPr>
          <w:rFonts w:ascii="仿宋" w:hAnsi="仿宋" w:eastAsia="仿宋"/>
          <w:color w:val="000000"/>
          <w:sz w:val="28"/>
          <w:szCs w:val="28"/>
        </w:rPr>
      </w:pPr>
      <w:r>
        <w:rPr>
          <w:rFonts w:hint="eastAsia" w:ascii="仿宋" w:hAnsi="仿宋" w:eastAsia="仿宋"/>
          <w:color w:val="000000"/>
          <w:sz w:val="28"/>
          <w:szCs w:val="28"/>
        </w:rPr>
        <w:t xml:space="preserve">37.1 本项目政府采购活动中既有本国产品又有非本国产品参与竞争的，依法对本国产品给予价格评审优惠，对本国产品的报价给予20%的价格扣除，用扣除后的价格参与评审。</w:t>
      </w:r>
      <w:r/>
    </w:p>
    <w:p>
      <w:pPr>
        <w:pStyle w:val="869"/>
        <w:ind w:left="0" w:firstLine="560"/>
        <w:keepLines w:val="0"/>
        <w:keepNext w:val="0"/>
        <w:pageBreakBefore w:val="0"/>
        <w:spacing w:after="0" w:line="520" w:lineRule="exact"/>
        <w:rPr>
          <w:rFonts w:ascii="仿宋" w:hAnsi="仿宋" w:eastAsia="仿宋"/>
          <w:color w:val="000000"/>
          <w:sz w:val="28"/>
          <w:szCs w:val="28"/>
        </w:rPr>
      </w:pPr>
      <w:r>
        <w:rPr>
          <w:rFonts w:hint="eastAsia" w:ascii="仿宋" w:hAnsi="仿宋" w:eastAsia="仿宋"/>
          <w:color w:val="000000"/>
          <w:sz w:val="28"/>
          <w:szCs w:val="28"/>
        </w:rPr>
        <w:t xml:space="preserve">37.2 当采购项目或者采购包中含有多种产品，投标人为该采购项目或者采购包提供的符合本国产品标准的产品成本之和占该投标人提供的全部产品成本之和的比例达到80%以上时（投标人需在“第六章 投标文件格式”的“三、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869"/>
        <w:ind w:left="0" w:firstLine="560"/>
        <w:keepLines w:val="0"/>
        <w:keepNext w:val="0"/>
        <w:pageBreakBefore w:val="0"/>
        <w:spacing w:after="0" w:line="520" w:lineRule="exact"/>
        <w:rPr>
          <w:rFonts w:ascii="仿宋" w:hAnsi="仿宋" w:eastAsia="仿宋"/>
          <w:color w:val="000000"/>
          <w:sz w:val="28"/>
          <w:szCs w:val="28"/>
        </w:rPr>
      </w:pPr>
      <w:r>
        <w:rPr>
          <w:rFonts w:hint="eastAsia" w:ascii="仿宋" w:hAnsi="仿宋" w:eastAsia="仿宋"/>
          <w:color w:val="000000"/>
          <w:sz w:val="28"/>
          <w:szCs w:val="28"/>
        </w:rPr>
        <w:t xml:space="preserve">37.3 投标人需按照招标文件的要求提供《关于符合本国产品标准的声明函》（以下简称《声明函》，详见第六章“示范格式六”），如不提供将不享受本国产品价格评审优惠。</w:t>
      </w:r>
      <w:r/>
    </w:p>
    <w:p>
      <w:pPr>
        <w:pStyle w:val="869"/>
        <w:ind w:left="0" w:firstLine="560"/>
        <w:keepLines w:val="0"/>
        <w:keepNext w:val="0"/>
        <w:pageBreakBefore w:val="0"/>
        <w:spacing w:after="0" w:line="520" w:lineRule="exact"/>
        <w:rPr>
          <w:rFonts w:ascii="仿宋" w:hAnsi="仿宋" w:eastAsia="仿宋"/>
          <w:color w:val="000000"/>
          <w:sz w:val="28"/>
          <w:szCs w:val="28"/>
        </w:rPr>
      </w:pPr>
      <w:r>
        <w:rPr>
          <w:rFonts w:hint="eastAsia" w:ascii="仿宋" w:hAnsi="仿宋" w:eastAsia="仿宋"/>
          <w:color w:val="000000"/>
          <w:sz w:val="28"/>
          <w:szCs w:val="28"/>
        </w:rPr>
        <w:t xml:space="preserve">37.4 投标人需在《声明函》中逐一、准确填写产品名称、厂名、生产厂址三项信息，三项信息中任意一项未填写的视为该项产品不符合本国产品标准，不享受本国产品价格评审优惠。</w:t>
      </w:r>
      <w:r/>
    </w:p>
    <w:p>
      <w:pPr>
        <w:pStyle w:val="869"/>
        <w:ind w:left="0" w:firstLine="560"/>
        <w:keepLines w:val="0"/>
        <w:keepNext w:val="0"/>
        <w:pageBreakBefore w:val="0"/>
        <w:spacing w:after="0" w:line="520" w:lineRule="exact"/>
        <w:rPr>
          <w:rFonts w:ascii="仿宋" w:hAnsi="仿宋" w:eastAsia="仿宋"/>
          <w:color w:val="000000"/>
          <w:sz w:val="28"/>
          <w:szCs w:val="28"/>
        </w:rPr>
      </w:pPr>
      <w:r>
        <w:rPr>
          <w:rFonts w:hint="eastAsia" w:ascii="仿宋" w:hAnsi="仿宋" w:eastAsia="仿宋"/>
          <w:color w:val="000000"/>
          <w:sz w:val="28"/>
          <w:szCs w:val="28"/>
        </w:rPr>
        <w:t xml:space="preserve">37.5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869"/>
        <w:ind w:left="0" w:firstLine="560"/>
        <w:keepLines w:val="0"/>
        <w:keepNext w:val="0"/>
        <w:pageBreakBefore w:val="0"/>
        <w:spacing w:after="0" w:line="520" w:lineRule="exact"/>
        <w:rPr>
          <w:rFonts w:ascii="仿宋" w:hAnsi="仿宋" w:eastAsia="仿宋"/>
          <w:color w:val="000000"/>
          <w:sz w:val="28"/>
          <w:szCs w:val="28"/>
        </w:rPr>
      </w:pPr>
      <w:r>
        <w:rPr>
          <w:rFonts w:hint="eastAsia" w:ascii="仿宋" w:hAnsi="仿宋" w:eastAsia="仿宋"/>
          <w:color w:val="000000"/>
          <w:sz w:val="28"/>
          <w:szCs w:val="28"/>
        </w:rPr>
        <w:t xml:space="preserve">注：本项目对采购本国产品给予政策支持；适用本国产品标准的货物具体是指《政</w:t>
      </w:r>
      <w:r>
        <w:rPr>
          <w:rFonts w:hint="eastAsia" w:ascii="仿宋" w:hAnsi="仿宋" w:eastAsia="仿宋"/>
          <w:color w:val="000000"/>
          <w:sz w:val="28"/>
          <w:szCs w:val="28"/>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723"/>
        <w:jc w:val="left"/>
        <w:spacing w:line="520" w:lineRule="exact"/>
        <w:rPr>
          <w:rFonts w:hint="eastAsia" w:ascii="仿宋" w:hAnsi="仿宋" w:eastAsia="仿宋" w:cs="仿宋"/>
          <w:b/>
          <w:bCs/>
          <w:color w:val="auto"/>
          <w:sz w:val="36"/>
          <w:szCs w:val="36"/>
          <w:highlight w:val="none"/>
        </w:rPr>
        <w:outlineLvl w:val="9"/>
      </w:pPr>
      <w:r>
        <w:rPr>
          <w:rFonts w:hint="eastAsia" w:ascii="仿宋" w:hAnsi="仿宋" w:eastAsia="仿宋" w:cs="仿宋"/>
          <w:b/>
          <w:bCs/>
          <w:color w:val="auto"/>
          <w:sz w:val="36"/>
          <w:szCs w:val="36"/>
          <w:highlight w:val="none"/>
        </w:rPr>
      </w:r>
      <w:r/>
    </w:p>
    <w:p>
      <w:pPr>
        <w:ind w:firstLine="723"/>
        <w:jc w:val="left"/>
        <w:spacing w:line="520" w:lineRule="exact"/>
        <w:rPr>
          <w:rFonts w:hint="eastAsia" w:ascii="仿宋" w:hAnsi="仿宋" w:eastAsia="仿宋" w:cs="仿宋"/>
          <w:b/>
          <w:bCs/>
          <w:color w:val="auto"/>
          <w:sz w:val="36"/>
          <w:szCs w:val="36"/>
          <w:highlight w:val="none"/>
        </w:rPr>
        <w:outlineLvl w:val="9"/>
      </w:pPr>
      <w:r>
        <w:rPr>
          <w:rFonts w:hint="eastAsia" w:ascii="仿宋" w:hAnsi="仿宋" w:eastAsia="仿宋" w:cs="仿宋"/>
          <w:b/>
          <w:bCs/>
          <w:color w:val="auto"/>
          <w:sz w:val="36"/>
          <w:szCs w:val="36"/>
          <w:highlight w:val="none"/>
        </w:rPr>
      </w:r>
      <w:r/>
    </w:p>
    <w:p>
      <w:pPr>
        <w:ind w:firstLine="723"/>
        <w:jc w:val="left"/>
        <w:spacing w:line="520" w:lineRule="exact"/>
        <w:rPr>
          <w:rFonts w:hint="eastAsia" w:ascii="仿宋" w:hAnsi="仿宋" w:eastAsia="仿宋" w:cs="仿宋"/>
          <w:b/>
          <w:bCs/>
          <w:color w:val="auto"/>
          <w:sz w:val="36"/>
          <w:szCs w:val="36"/>
          <w:highlight w:val="none"/>
        </w:rPr>
        <w:outlineLvl w:val="9"/>
      </w:pPr>
      <w:r>
        <w:rPr>
          <w:rFonts w:hint="eastAsia" w:ascii="仿宋" w:hAnsi="仿宋" w:eastAsia="仿宋" w:cs="仿宋"/>
          <w:b/>
          <w:bCs/>
          <w:color w:val="auto"/>
          <w:sz w:val="36"/>
          <w:szCs w:val="36"/>
          <w:highlight w:val="none"/>
        </w:rPr>
      </w:r>
      <w:r/>
    </w:p>
    <w:p>
      <w:pPr>
        <w:ind w:firstLine="723"/>
        <w:jc w:val="left"/>
        <w:spacing w:line="520" w:lineRule="exact"/>
        <w:rPr>
          <w:rFonts w:hint="eastAsia" w:ascii="仿宋" w:hAnsi="仿宋" w:eastAsia="仿宋" w:cs="仿宋"/>
          <w:b/>
          <w:bCs/>
          <w:color w:val="auto"/>
          <w:sz w:val="36"/>
          <w:szCs w:val="36"/>
          <w:highlight w:val="none"/>
        </w:rPr>
        <w:outlineLvl w:val="9"/>
      </w:pPr>
      <w:r>
        <w:rPr>
          <w:rFonts w:hint="eastAsia" w:ascii="仿宋" w:hAnsi="仿宋" w:eastAsia="仿宋" w:cs="仿宋"/>
          <w:b/>
          <w:bCs/>
          <w:color w:val="auto"/>
          <w:sz w:val="36"/>
          <w:szCs w:val="36"/>
          <w:highlight w:val="none"/>
        </w:rPr>
      </w:r>
      <w:r/>
    </w:p>
    <w:p>
      <w:pPr>
        <w:ind w:firstLine="723"/>
        <w:jc w:val="left"/>
        <w:spacing w:line="520" w:lineRule="exact"/>
        <w:rPr>
          <w:rFonts w:hint="eastAsia" w:ascii="仿宋" w:hAnsi="仿宋" w:eastAsia="仿宋" w:cs="仿宋"/>
          <w:b/>
          <w:bCs/>
          <w:color w:val="auto"/>
          <w:sz w:val="36"/>
          <w:szCs w:val="36"/>
          <w:highlight w:val="none"/>
        </w:rPr>
        <w:outlineLvl w:val="9"/>
      </w:pPr>
      <w:r>
        <w:rPr>
          <w:rFonts w:hint="eastAsia" w:ascii="仿宋" w:hAnsi="仿宋" w:eastAsia="仿宋" w:cs="仿宋"/>
          <w:b/>
          <w:bCs/>
          <w:color w:val="auto"/>
          <w:sz w:val="36"/>
          <w:szCs w:val="36"/>
          <w:highlight w:val="none"/>
        </w:rPr>
      </w:r>
      <w:r/>
    </w:p>
    <w:p>
      <w:pPr>
        <w:ind w:firstLine="480"/>
        <w:jc w:val="center"/>
        <w:spacing w:line="520" w:lineRule="exact"/>
        <w:rPr>
          <w:rFonts w:hint="eastAsia" w:ascii="仿宋" w:hAnsi="仿宋" w:eastAsia="仿宋" w:cs="仿宋"/>
          <w:b/>
          <w:bCs/>
          <w:color w:val="auto"/>
          <w:sz w:val="24"/>
          <w:szCs w:val="24"/>
          <w:highlight w:val="none"/>
        </w:rPr>
      </w:pPr>
      <w:r/>
      <w:bookmarkStart w:id="39" w:name="_Toc43499027"/>
      <w:r/>
      <w:bookmarkStart w:id="40" w:name="_Toc43499518"/>
      <w:r/>
      <w:r/>
    </w:p>
    <w:p>
      <w:pPr>
        <w:ind w:firstLine="480"/>
        <w:jc w:val="center"/>
        <w:spacing w:line="360" w:lineRule="auto"/>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t xml:space="preserve">第三章  评标标准</w:t>
      </w:r>
      <w:r/>
    </w:p>
    <w:p>
      <w:pPr>
        <w:ind w:firstLine="560"/>
        <w:keepLines w:val="0"/>
        <w:keepNext w:val="0"/>
        <w:pageBreakBefore w:val="0"/>
        <w:spacing w:line="520" w:lineRule="exact"/>
        <w:widowControl w:val="off"/>
        <w:rPr>
          <w:rFonts w:ascii="仿宋" w:hAnsi="仿宋" w:eastAsia="仿宋"/>
          <w:sz w:val="28"/>
          <w:szCs w:val="28"/>
        </w:rPr>
      </w:pPr>
      <w:r/>
      <w:bookmarkStart w:id="41" w:name="_Toc16431"/>
      <w:r/>
      <w:bookmarkStart w:id="42" w:name="_Toc43499028"/>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p>
    <w:p>
      <w:pPr>
        <w:ind w:firstLine="560"/>
        <w:keepLines w:val="0"/>
        <w:keepNext w:val="0"/>
        <w:pageBreakBefore w:val="0"/>
        <w:spacing w:line="520" w:lineRule="exact"/>
        <w:widowControl w:val="off"/>
        <w:rPr>
          <w:rFonts w:ascii="仿宋" w:hAnsi="仿宋" w:eastAsia="仿宋"/>
          <w:sz w:val="28"/>
          <w:szCs w:val="28"/>
        </w:rPr>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firstLine="560"/>
        <w:keepLines w:val="0"/>
        <w:keepNext w:val="0"/>
        <w:pageBreakBefore w:val="0"/>
        <w:spacing w:line="520" w:lineRule="exact"/>
        <w:widowControl w:val="off"/>
        <w:rPr>
          <w:rFonts w:ascii="仿宋" w:hAnsi="仿宋" w:eastAsia="仿宋" w:cs="仿宋"/>
          <w:b/>
          <w:bCs/>
          <w:color w:val="000000"/>
          <w:sz w:val="28"/>
          <w:szCs w:val="28"/>
        </w:rPr>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bookmarkEnd w:id="41"/>
      <w:r/>
      <w:bookmarkEnd w:id="42"/>
      <w:r/>
      <w:r/>
    </w:p>
    <w:p>
      <w:pPr>
        <w:ind w:firstLine="560"/>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sz w:val="28"/>
          <w:szCs w:val="28"/>
        </w:rPr>
        <w:t xml:space="preserve">四、具体评分标准</w:t>
      </w:r>
      <w:r/>
    </w:p>
    <w:p>
      <w:pPr>
        <w:ind w:firstLine="0"/>
        <w:spacing w:line="520" w:lineRule="exact"/>
        <w:rPr>
          <w:rFonts w:hint="eastAsia" w:ascii="仿宋" w:hAnsi="仿宋" w:eastAsia="仿宋" w:cs="仿宋"/>
          <w:color w:val="auto"/>
          <w:sz w:val="28"/>
          <w:szCs w:val="28"/>
          <w:highlight w:val="none"/>
        </w:rPr>
      </w:pPr>
      <w:r>
        <w:rPr>
          <w:rFonts w:hint="eastAsia" w:ascii="仿宋" w:hAnsi="仿宋" w:eastAsia="仿宋" w:cs="仿宋"/>
          <w:b/>
          <w:bCs/>
          <w:color w:val="auto"/>
          <w:sz w:val="24"/>
          <w:highlight w:val="none"/>
          <w:lang w:val="en-US" w:eastAsia="zh-CN"/>
        </w:rPr>
        <w:t xml:space="preserve">   </w:t>
      </w:r>
      <w:r>
        <w:rPr>
          <w:rFonts w:hint="eastAsia" w:ascii="仿宋" w:hAnsi="仿宋" w:eastAsia="仿宋" w:cs="仿宋"/>
          <w:color w:val="auto"/>
          <w:sz w:val="28"/>
          <w:szCs w:val="28"/>
          <w:highlight w:val="none"/>
        </w:rPr>
        <w:t xml:space="preserve">1.价格：30分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满足招标文件要求且投标价格最低为评标基准价，其价格分为满分。其他投标人的价格分按照下列公式计算（小数点保留两位）：</w:t>
      </w:r>
      <w:r/>
    </w:p>
    <w:p>
      <w:pPr>
        <w:ind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投标报价得分＝（评标基准价/投标报价）×30分</w:t>
      </w:r>
      <w:r/>
    </w:p>
    <w:p>
      <w:pPr>
        <w:ind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2.技术部分：</w:t>
      </w:r>
      <w:r>
        <w:rPr>
          <w:rFonts w:hint="eastAsia" w:ascii="仿宋" w:hAnsi="仿宋" w:eastAsia="仿宋" w:cs="仿宋"/>
          <w:color w:val="auto"/>
          <w:sz w:val="28"/>
          <w:szCs w:val="28"/>
          <w:highlight w:val="none"/>
          <w:lang w:val="en-US" w:eastAsia="zh-CN"/>
        </w:rPr>
        <w:t xml:space="preserve">15</w:t>
      </w:r>
      <w:r>
        <w:rPr>
          <w:rFonts w:hint="eastAsia" w:ascii="仿宋" w:hAnsi="仿宋" w:eastAsia="仿宋" w:cs="仿宋"/>
          <w:color w:val="auto"/>
          <w:sz w:val="28"/>
          <w:szCs w:val="28"/>
          <w:highlight w:val="none"/>
        </w:rPr>
        <w:t xml:space="preserve">分</w:t>
      </w:r>
      <w:r/>
    </w:p>
    <w:p>
      <w:pPr>
        <w:ind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投标人所投产品技术参数完全满足招标文件第五章“三、采购清单及技术参数”中技术参数要求的得</w:t>
      </w:r>
      <w:r>
        <w:rPr>
          <w:rFonts w:hint="eastAsia" w:ascii="仿宋" w:hAnsi="仿宋" w:eastAsia="仿宋" w:cs="仿宋"/>
          <w:color w:val="auto"/>
          <w:sz w:val="28"/>
          <w:szCs w:val="28"/>
          <w:highlight w:val="none"/>
          <w:lang w:val="en-US" w:eastAsia="zh-CN"/>
        </w:rPr>
        <w:t xml:space="preserve">15</w:t>
      </w:r>
      <w:r>
        <w:rPr>
          <w:rFonts w:hint="eastAsia" w:ascii="仿宋" w:hAnsi="仿宋" w:eastAsia="仿宋" w:cs="仿宋"/>
          <w:color w:val="auto"/>
          <w:sz w:val="28"/>
          <w:szCs w:val="28"/>
          <w:highlight w:val="none"/>
        </w:rPr>
        <w:t xml:space="preserve">分，标“▲”项为重要指标，每有一项负偏离扣</w:t>
      </w:r>
      <w:r>
        <w:rPr>
          <w:rFonts w:hint="eastAsia" w:ascii="仿宋" w:hAnsi="仿宋" w:eastAsia="仿宋" w:cs="仿宋"/>
          <w:color w:val="auto"/>
          <w:sz w:val="28"/>
          <w:szCs w:val="28"/>
          <w:highlight w:val="none"/>
          <w:lang w:val="en-US" w:eastAsia="zh-CN"/>
        </w:rPr>
        <w:t xml:space="preserve">1.5</w:t>
      </w:r>
      <w:r>
        <w:rPr>
          <w:rFonts w:hint="eastAsia" w:ascii="仿宋" w:hAnsi="仿宋" w:eastAsia="仿宋" w:cs="仿宋"/>
          <w:color w:val="auto"/>
          <w:sz w:val="28"/>
          <w:szCs w:val="28"/>
          <w:highlight w:val="none"/>
        </w:rPr>
        <w:t xml:space="preserve">分，其他技术参数要求每有一项负偏离扣0.5分，扣完为止。</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3</w:t>
      </w:r>
      <w:r>
        <w:rPr>
          <w:rFonts w:hint="eastAsia" w:ascii="仿宋" w:hAnsi="仿宋" w:eastAsia="仿宋" w:cs="仿宋"/>
          <w:color w:val="auto"/>
          <w:sz w:val="28"/>
          <w:szCs w:val="28"/>
          <w:highlight w:val="none"/>
        </w:rPr>
        <w:t xml:space="preserve">.方案部分：</w:t>
      </w: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投标人按照下列要求提供方案，评标委员会根据投标人提供的方案进行评分，不提供分项方案或经三分之二评委认定分项方案存在重大偏离的，该分项不得分。该分项不得分。</w:t>
      </w:r>
      <w:r>
        <w:rPr>
          <w:rFonts w:hint="eastAsia" w:ascii="仿宋" w:hAnsi="仿宋" w:eastAsia="仿宋"/>
          <w:b/>
          <w:bCs/>
          <w:color w:val="auto"/>
          <w:sz w:val="28"/>
          <w:szCs w:val="28"/>
        </w:rPr>
        <w:t xml:space="preserve">（方案格式自拟并加盖投标人签章）</w:t>
      </w:r>
      <w:r/>
    </w:p>
    <w:p>
      <w:pPr>
        <w:numPr>
          <w:ilvl w:val="0"/>
          <w:numId w:val="4"/>
        </w:num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碳汇通量塔建设方案：</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投标人根据招标要求提供碳汇通量塔建设方案，评委结合方案中</w:t>
      </w:r>
      <w:r>
        <w:rPr>
          <w:rFonts w:hint="eastAsia" w:ascii="仿宋" w:hAnsi="仿宋" w:eastAsia="仿宋" w:cs="仿宋"/>
          <w:color w:val="auto"/>
          <w:sz w:val="28"/>
          <w:szCs w:val="28"/>
          <w:highlight w:val="none"/>
          <w:u w:val="single"/>
        </w:rPr>
        <w:t xml:space="preserve">选址科学</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结构安全</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仪器精准</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运维长效</w:t>
      </w:r>
      <w:r>
        <w:rPr>
          <w:rFonts w:hint="eastAsia" w:ascii="仿宋" w:hAnsi="仿宋" w:eastAsia="仿宋" w:cs="仿宋"/>
          <w:color w:val="auto"/>
          <w:sz w:val="28"/>
          <w:szCs w:val="28"/>
          <w:highlight w:val="none"/>
        </w:rPr>
        <w:t xml:space="preserve">四个核心维度，进行量化打分，具体评分标准如下：</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选址科学（3分）：提供选址现场图片、具体选址分析，且明确配套设施解决方案（电力供应保障、通信链路建立方案），得3分；每缺少一项（现场图片、选址分析、配套设施任一缺失），扣1分，扣完为止。</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结构安全（3分）：提供塔体安装结构说明及施工图，结构选型安全可靠，地基设计满足抗倾覆、抗拔、沉降稳定要求，且预留爬梯、防护栏、避雷系统等安全设施，得3分；每缺少一项（安装结构说明/施工图、结构选型合规、地基达标、安全设施预留），扣1分，扣完为止。</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运维长效（</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分）：设备满足长期运维需求，明确建立定期设备巡检制度，承诺每3–6个月对仪器进行校准，具备远程监控告警功能，且能保障关键故障24–48小时内处置，得</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分；每缺少一项（巡检制度、校准承诺、远程告警、故障处置能力），扣</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分，扣完为止。</w:t>
      </w:r>
      <w:r/>
    </w:p>
    <w:p>
      <w:pPr>
        <w:numPr>
          <w:ilvl w:val="0"/>
          <w:numId w:val="4"/>
        </w:num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湿地保护管理平台、设备、站点运行维护：</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分</w:t>
      </w:r>
      <w:r/>
    </w:p>
    <w:p>
      <w:pPr>
        <w:ind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投标人根据招标要求提供运行维护方案，应明确维护内容、维护设备布局情况、现有设备现状及综合运维方案。</w:t>
      </w:r>
      <w:r/>
    </w:p>
    <w:p>
      <w:pPr>
        <w:ind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维护内容（3分）：针对洪泽湖湿地运维需求，准确梳理并明确界定本次招标范围内的全部维护内容，无遗漏，对维护任务的边界点有清晰认识，得3分；明确了主要维护内容，但对边缘业务或细化任务的界定较为模糊，得1.5分；未能明确维护内容或描述存在明显偏差，得0分。</w:t>
      </w:r>
      <w:r/>
    </w:p>
    <w:p>
      <w:pPr>
        <w:ind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维护设备布局情况（3分）：投标人经前期调研，应提供保护区现有维护设备的详细布局情况，能够明确各类监测站点位置及类型，得3分；若提供了设备布局图，但点位标注不够准确，得1.5分；未提供布局图或布局信息与实际严重不符，得0分。</w:t>
      </w:r>
      <w:r/>
    </w:p>
    <w:p>
      <w:pPr>
        <w:ind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综合运维方案（</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分）：明确保障 7×24 小时稳定运行及安全防护措施，制定维护计划，提供定期巡检与应急处置预案，并提供故障设备维修更换承诺函，得</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分；</w:t>
      </w:r>
      <w:r>
        <w:rPr>
          <w:rFonts w:ascii="仿宋" w:hAnsi="仿宋" w:eastAsia="仿宋" w:cs="仿宋"/>
          <w:color w:val="auto"/>
          <w:sz w:val="28"/>
          <w:szCs w:val="28"/>
          <w:highlight w:val="none"/>
        </w:rPr>
        <w:t xml:space="preserve">运维方案</w:t>
      </w:r>
      <w:r>
        <w:rPr>
          <w:rFonts w:hint="eastAsia" w:ascii="仿宋" w:hAnsi="仿宋" w:eastAsia="仿宋" w:cs="仿宋"/>
          <w:color w:val="auto"/>
          <w:sz w:val="28"/>
          <w:szCs w:val="28"/>
          <w:highlight w:val="none"/>
        </w:rPr>
        <w:t xml:space="preserve">未能全部</w:t>
      </w:r>
      <w:r>
        <w:rPr>
          <w:rFonts w:ascii="仿宋" w:hAnsi="仿宋" w:eastAsia="仿宋" w:cs="仿宋"/>
          <w:color w:val="auto"/>
          <w:sz w:val="28"/>
          <w:szCs w:val="28"/>
          <w:highlight w:val="none"/>
        </w:rPr>
        <w:t xml:space="preserve">涵盖上述核心内容</w:t>
      </w:r>
      <w:r>
        <w:rPr>
          <w:rFonts w:hint="eastAsia" w:ascii="仿宋" w:hAnsi="仿宋" w:eastAsia="仿宋" w:cs="仿宋"/>
          <w:color w:val="auto"/>
          <w:sz w:val="28"/>
          <w:szCs w:val="28"/>
          <w:highlight w:val="none"/>
        </w:rPr>
        <w:t xml:space="preserve">的，得</w:t>
      </w:r>
      <w:r>
        <w:rPr>
          <w:rFonts w:hint="eastAsia" w:ascii="仿宋" w:hAnsi="仿宋" w:eastAsia="仿宋" w:cs="仿宋"/>
          <w:color w:val="auto"/>
          <w:sz w:val="28"/>
          <w:szCs w:val="28"/>
          <w:highlight w:val="none"/>
          <w:lang w:val="en-US" w:eastAsia="zh-CN"/>
        </w:rPr>
        <w:t xml:space="preserve">1.5</w:t>
      </w:r>
      <w:r>
        <w:rPr>
          <w:rFonts w:hint="eastAsia" w:ascii="仿宋" w:hAnsi="仿宋" w:eastAsia="仿宋" w:cs="仿宋"/>
          <w:color w:val="auto"/>
          <w:sz w:val="28"/>
          <w:szCs w:val="28"/>
          <w:highlight w:val="none"/>
        </w:rPr>
        <w:t xml:space="preserve">分；方案过于笼统，缺乏针对性运维措施，或无明确的维修更换能力保障，得0分。</w:t>
      </w:r>
      <w:r/>
    </w:p>
    <w:p>
      <w:pPr>
        <w:ind w:firstLine="480"/>
        <w:spacing w:line="520" w:lineRule="exact"/>
        <w:rPr>
          <w:rFonts w:hint="eastAsia" w:ascii="仿宋" w:hAnsi="仿宋" w:eastAsia="仿宋" w:cs="仿宋"/>
          <w:color w:val="auto"/>
          <w:sz w:val="28"/>
          <w:szCs w:val="28"/>
          <w:highlight w:val="none"/>
        </w:rPr>
      </w:pPr>
      <w:r>
        <w:rPr>
          <w:rFonts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rPr>
        <w:t xml:space="preserve">3</w:t>
      </w:r>
      <w:r>
        <w:rPr>
          <w:rFonts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rPr>
        <w:t xml:space="preserve">鸟类监控点位建设</w:t>
      </w:r>
      <w:r>
        <w:rPr>
          <w:rFonts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rPr>
        <w:t xml:space="preserve">6</w:t>
      </w:r>
      <w:r>
        <w:rPr>
          <w:rFonts w:ascii="仿宋" w:hAnsi="仿宋" w:eastAsia="仿宋" w:cs="仿宋"/>
          <w:color w:val="auto"/>
          <w:sz w:val="28"/>
          <w:szCs w:val="28"/>
          <w:highlight w:val="none"/>
        </w:rPr>
        <w:t xml:space="preserve">分</w:t>
      </w:r>
      <w:r/>
    </w:p>
    <w:p>
      <w:pPr>
        <w:ind w:firstLine="480"/>
        <w:spacing w:line="520" w:lineRule="exact"/>
        <w:rPr>
          <w:rFonts w:hint="eastAsia" w:ascii="仿宋" w:hAnsi="仿宋" w:eastAsia="仿宋" w:cs="仿宋"/>
          <w:color w:val="auto"/>
          <w:sz w:val="28"/>
          <w:szCs w:val="28"/>
          <w:highlight w:val="none"/>
        </w:rPr>
      </w:pPr>
      <w:r>
        <w:rPr>
          <w:rFonts w:ascii="仿宋" w:hAnsi="仿宋" w:eastAsia="仿宋" w:cs="仿宋"/>
          <w:color w:val="auto"/>
          <w:sz w:val="28"/>
          <w:szCs w:val="28"/>
          <w:highlight w:val="none"/>
        </w:rPr>
        <w:t xml:space="preserve">评委根据投标人提供的鸟类监控点位建设方案酌情量化打分。具体评分标准：</w:t>
      </w:r>
      <w:r>
        <w:rPr>
          <w:rFonts w:ascii="仿宋" w:hAnsi="仿宋" w:eastAsia="仿宋" w:cs="仿宋"/>
          <w:color w:val="auto"/>
          <w:sz w:val="28"/>
          <w:szCs w:val="28"/>
          <w:highlight w:val="none"/>
          <w:u w:val="single"/>
        </w:rPr>
        <w:t xml:space="preserve">鸟类监控点位选址科学合理</w:t>
      </w:r>
      <w:r>
        <w:rPr>
          <w:rFonts w:ascii="仿宋" w:hAnsi="仿宋" w:eastAsia="仿宋" w:cs="仿宋"/>
          <w:color w:val="auto"/>
          <w:sz w:val="28"/>
          <w:szCs w:val="28"/>
          <w:highlight w:val="none"/>
        </w:rPr>
        <w:t xml:space="preserve">，能有效覆盖目标监测区域、规避干扰，且明确</w:t>
      </w:r>
      <w:r>
        <w:rPr>
          <w:rFonts w:ascii="仿宋" w:hAnsi="仿宋" w:eastAsia="仿宋" w:cs="仿宋"/>
          <w:color w:val="auto"/>
          <w:sz w:val="28"/>
          <w:szCs w:val="28"/>
          <w:highlight w:val="none"/>
          <w:u w:val="single"/>
        </w:rPr>
        <w:t xml:space="preserve">具备完善的电力供应（稳定供电保障</w:t>
      </w:r>
      <w:r>
        <w:rPr>
          <w:rFonts w:hint="eastAsia" w:ascii="仿宋" w:hAnsi="仿宋" w:eastAsia="仿宋" w:cs="仿宋"/>
          <w:color w:val="auto"/>
          <w:sz w:val="28"/>
          <w:szCs w:val="28"/>
          <w:highlight w:val="none"/>
          <w:u w:val="single"/>
        </w:rPr>
        <w:t xml:space="preserve">/太阳能</w:t>
      </w:r>
      <w:r>
        <w:rPr>
          <w:rFonts w:ascii="仿宋" w:hAnsi="仿宋" w:eastAsia="仿宋" w:cs="仿宋"/>
          <w:color w:val="auto"/>
          <w:sz w:val="28"/>
          <w:szCs w:val="28"/>
          <w:highlight w:val="none"/>
          <w:u w:val="single"/>
        </w:rPr>
        <w:t xml:space="preserve">）、通信传输（4G/5G/</w:t>
      </w:r>
      <w:r>
        <w:rPr>
          <w:rFonts w:hint="eastAsia" w:ascii="仿宋" w:hAnsi="仿宋" w:eastAsia="仿宋" w:cs="仿宋"/>
          <w:color w:val="auto"/>
          <w:sz w:val="28"/>
          <w:szCs w:val="28"/>
          <w:highlight w:val="none"/>
          <w:u w:val="single"/>
        </w:rPr>
        <w:t xml:space="preserve">网桥传输</w:t>
      </w:r>
      <w:r>
        <w:rPr>
          <w:rFonts w:ascii="仿宋" w:hAnsi="仿宋" w:eastAsia="仿宋" w:cs="仿宋"/>
          <w:color w:val="auto"/>
          <w:sz w:val="28"/>
          <w:szCs w:val="28"/>
          <w:highlight w:val="none"/>
          <w:u w:val="single"/>
        </w:rPr>
        <w:t xml:space="preserve">等）保障，</w:t>
      </w:r>
      <w:r>
        <w:rPr>
          <w:rFonts w:ascii="仿宋" w:hAnsi="仿宋" w:eastAsia="仿宋" w:cs="仿宋"/>
          <w:color w:val="auto"/>
          <w:sz w:val="28"/>
          <w:szCs w:val="28"/>
          <w:highlight w:val="none"/>
        </w:rPr>
        <w:t xml:space="preserve">同时提供</w:t>
      </w:r>
      <w:r>
        <w:rPr>
          <w:rFonts w:ascii="仿宋" w:hAnsi="仿宋" w:eastAsia="仿宋" w:cs="仿宋"/>
          <w:color w:val="auto"/>
          <w:sz w:val="28"/>
          <w:szCs w:val="28"/>
          <w:highlight w:val="none"/>
          <w:u w:val="single"/>
        </w:rPr>
        <w:t xml:space="preserve">专业鸟类自动识别服务</w:t>
      </w:r>
      <w:r>
        <w:rPr>
          <w:rFonts w:ascii="仿宋" w:hAnsi="仿宋" w:eastAsia="仿宋" w:cs="仿宋"/>
          <w:color w:val="auto"/>
          <w:sz w:val="28"/>
          <w:szCs w:val="28"/>
          <w:highlight w:val="none"/>
        </w:rPr>
        <w:t xml:space="preserve">，得满分</w:t>
      </w:r>
      <w:r>
        <w:rPr>
          <w:rFonts w:hint="eastAsia" w:ascii="仿宋" w:hAnsi="仿宋" w:eastAsia="仿宋" w:cs="仿宋"/>
          <w:color w:val="auto"/>
          <w:sz w:val="28"/>
          <w:szCs w:val="28"/>
          <w:highlight w:val="none"/>
        </w:rPr>
        <w:t xml:space="preserve">6</w:t>
      </w:r>
      <w:r>
        <w:rPr>
          <w:rFonts w:ascii="仿宋" w:hAnsi="仿宋" w:eastAsia="仿宋" w:cs="仿宋"/>
          <w:color w:val="auto"/>
          <w:sz w:val="28"/>
          <w:szCs w:val="28"/>
          <w:highlight w:val="none"/>
        </w:rPr>
        <w:t xml:space="preserve">分；选址基本合理，电力、通信保障基本满足需求，鸟类自动识别服务不完善，得</w:t>
      </w:r>
      <w:r>
        <w:rPr>
          <w:rFonts w:hint="eastAsia" w:ascii="仿宋" w:hAnsi="仿宋" w:eastAsia="仿宋" w:cs="仿宋"/>
          <w:color w:val="auto"/>
          <w:sz w:val="28"/>
          <w:szCs w:val="28"/>
          <w:highlight w:val="none"/>
        </w:rPr>
        <w:t xml:space="preserve">3</w:t>
      </w:r>
      <w:r>
        <w:rPr>
          <w:rFonts w:ascii="仿宋" w:hAnsi="仿宋" w:eastAsia="仿宋" w:cs="仿宋"/>
          <w:color w:val="auto"/>
          <w:sz w:val="28"/>
          <w:szCs w:val="28"/>
          <w:highlight w:val="none"/>
        </w:rPr>
        <w:t xml:space="preserve">分；选址不合理，电力或通信保障存在明显缺陷，未提供鸟类自动识别服务，</w:t>
      </w:r>
      <w:r>
        <w:rPr>
          <w:rFonts w:hint="eastAsia" w:ascii="仿宋" w:hAnsi="仿宋" w:eastAsia="仿宋" w:cs="仿宋"/>
          <w:color w:val="auto"/>
          <w:sz w:val="28"/>
          <w:szCs w:val="28"/>
          <w:highlight w:val="none"/>
        </w:rPr>
        <w:t xml:space="preserve">不得</w:t>
      </w:r>
      <w:r>
        <w:rPr>
          <w:rFonts w:ascii="仿宋" w:hAnsi="仿宋" w:eastAsia="仿宋" w:cs="仿宋"/>
          <w:color w:val="auto"/>
          <w:sz w:val="28"/>
          <w:szCs w:val="28"/>
          <w:highlight w:val="none"/>
        </w:rPr>
        <w:t xml:space="preserve">分。</w:t>
      </w:r>
      <w:r/>
    </w:p>
    <w:p>
      <w:pPr>
        <w:ind w:firstLine="480"/>
        <w:spacing w:line="520" w:lineRule="exact"/>
        <w:rPr>
          <w:rFonts w:hint="eastAsia" w:ascii="仿宋" w:hAnsi="仿宋" w:eastAsia="仿宋" w:cs="仿宋"/>
          <w:color w:val="auto"/>
          <w:sz w:val="28"/>
          <w:szCs w:val="28"/>
          <w:highlight w:val="none"/>
        </w:rPr>
      </w:pPr>
      <w:r>
        <w:rPr>
          <w:rFonts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rPr>
        <w:t xml:space="preserve">4</w:t>
      </w:r>
      <w:r>
        <w:rPr>
          <w:rFonts w:ascii="仿宋" w:hAnsi="仿宋" w:eastAsia="仿宋" w:cs="仿宋"/>
          <w:color w:val="auto"/>
          <w:sz w:val="28"/>
          <w:szCs w:val="28"/>
          <w:highlight w:val="none"/>
        </w:rPr>
        <w:t xml:space="preserve">）数据接入方案：</w:t>
      </w:r>
      <w:r>
        <w:rPr>
          <w:rFonts w:hint="eastAsia" w:ascii="仿宋" w:hAnsi="仿宋" w:eastAsia="仿宋" w:cs="仿宋"/>
          <w:color w:val="auto"/>
          <w:sz w:val="28"/>
          <w:szCs w:val="28"/>
          <w:highlight w:val="none"/>
          <w:lang w:val="en-US" w:eastAsia="zh-CN"/>
        </w:rPr>
        <w:t xml:space="preserve">4</w:t>
      </w:r>
      <w:r>
        <w:rPr>
          <w:rFonts w:ascii="仿宋" w:hAnsi="仿宋" w:eastAsia="仿宋" w:cs="仿宋"/>
          <w:color w:val="auto"/>
          <w:sz w:val="28"/>
          <w:szCs w:val="28"/>
          <w:highlight w:val="none"/>
        </w:rPr>
        <w:t xml:space="preserve">分</w:t>
      </w:r>
      <w:r/>
    </w:p>
    <w:p>
      <w:pPr>
        <w:ind w:firstLine="480"/>
        <w:spacing w:line="520" w:lineRule="exact"/>
        <w:rPr>
          <w:rFonts w:hint="eastAsia" w:ascii="仿宋" w:hAnsi="仿宋" w:eastAsia="仿宋" w:cs="仿宋"/>
          <w:color w:val="auto"/>
          <w:sz w:val="28"/>
          <w:szCs w:val="28"/>
          <w:highlight w:val="none"/>
        </w:rPr>
      </w:pPr>
      <w:r>
        <w:rPr>
          <w:rFonts w:ascii="仿宋" w:hAnsi="仿宋" w:eastAsia="仿宋" w:cs="仿宋"/>
          <w:color w:val="auto"/>
          <w:sz w:val="28"/>
          <w:szCs w:val="28"/>
          <w:highlight w:val="none"/>
        </w:rPr>
        <w:t xml:space="preserve">在线监测数据结构符合相关标准，以供接入“江苏省重要湿地监测与管理平台”。投标人提供的方案合理、可操作性强的得</w:t>
      </w:r>
      <w:r>
        <w:rPr>
          <w:rFonts w:hint="eastAsia" w:ascii="仿宋" w:hAnsi="仿宋" w:eastAsia="仿宋" w:cs="仿宋"/>
          <w:color w:val="auto"/>
          <w:sz w:val="28"/>
          <w:szCs w:val="28"/>
          <w:highlight w:val="none"/>
          <w:lang w:val="en-US" w:eastAsia="zh-CN"/>
        </w:rPr>
        <w:t xml:space="preserve">4</w:t>
      </w:r>
      <w:r>
        <w:rPr>
          <w:rFonts w:ascii="仿宋" w:hAnsi="仿宋" w:eastAsia="仿宋" w:cs="仿宋"/>
          <w:color w:val="auto"/>
          <w:sz w:val="28"/>
          <w:szCs w:val="28"/>
          <w:highlight w:val="none"/>
        </w:rPr>
        <w:t xml:space="preserve">分；投标人提供的方案合理、可操作性较全面合理的得</w:t>
      </w:r>
      <w:r>
        <w:rPr>
          <w:rFonts w:hint="eastAsia" w:ascii="仿宋" w:hAnsi="仿宋" w:eastAsia="仿宋" w:cs="仿宋"/>
          <w:color w:val="auto"/>
          <w:sz w:val="28"/>
          <w:szCs w:val="28"/>
          <w:highlight w:val="none"/>
          <w:lang w:val="en-US" w:eastAsia="zh-CN"/>
        </w:rPr>
        <w:t xml:space="preserve">2</w:t>
      </w:r>
      <w:r>
        <w:rPr>
          <w:rFonts w:ascii="仿宋" w:hAnsi="仿宋" w:eastAsia="仿宋" w:cs="仿宋"/>
          <w:color w:val="auto"/>
          <w:sz w:val="28"/>
          <w:szCs w:val="28"/>
          <w:highlight w:val="none"/>
        </w:rPr>
        <w:t xml:space="preserve">分；投标人提供的方案合理、可操作性一般的得</w:t>
      </w:r>
      <w:r>
        <w:rPr>
          <w:rFonts w:hint="eastAsia" w:ascii="仿宋" w:hAnsi="仿宋" w:eastAsia="仿宋" w:cs="仿宋"/>
          <w:color w:val="auto"/>
          <w:sz w:val="28"/>
          <w:szCs w:val="28"/>
          <w:highlight w:val="none"/>
        </w:rPr>
        <w:t xml:space="preserve">1</w:t>
      </w:r>
      <w:r>
        <w:rPr>
          <w:rFonts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rPr>
        <w:t xml:space="preserve">，未提供的不得分</w:t>
      </w:r>
      <w:r>
        <w:rPr>
          <w:rFonts w:ascii="仿宋" w:hAnsi="仿宋" w:eastAsia="仿宋" w:cs="仿宋"/>
          <w:color w:val="auto"/>
          <w:sz w:val="28"/>
          <w:szCs w:val="28"/>
          <w:highlight w:val="none"/>
        </w:rPr>
        <w:t xml:space="preserve">。</w:t>
      </w:r>
      <w:r/>
    </w:p>
    <w:p>
      <w:pPr>
        <w:numPr>
          <w:ilvl w:val="0"/>
          <w:numId w:val="0"/>
        </w:num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商务部分：</w:t>
      </w:r>
      <w:r>
        <w:rPr>
          <w:rFonts w:hint="eastAsia" w:ascii="仿宋" w:hAnsi="仿宋" w:eastAsia="仿宋" w:cs="仿宋"/>
          <w:color w:val="auto"/>
          <w:sz w:val="28"/>
          <w:szCs w:val="28"/>
          <w:highlight w:val="none"/>
          <w:lang w:val="en-US" w:eastAsia="zh-CN"/>
        </w:rPr>
        <w:t xml:space="preserve">27</w:t>
      </w:r>
      <w:r>
        <w:rPr>
          <w:rFonts w:hint="eastAsia" w:ascii="仿宋" w:hAnsi="仿宋" w:eastAsia="仿宋" w:cs="仿宋"/>
          <w:color w:val="auto"/>
          <w:sz w:val="28"/>
          <w:szCs w:val="28"/>
          <w:highlight w:val="none"/>
        </w:rPr>
        <w:t xml:space="preserve">分</w:t>
      </w:r>
      <w:r/>
    </w:p>
    <w:p>
      <w:pPr>
        <w:ind w:firstLine="480"/>
        <w:spacing w:line="520" w:lineRule="exact"/>
        <w:rPr>
          <w:rFonts w:hint="eastAsia" w:ascii="仿宋" w:hAnsi="仿宋" w:eastAsia="仿宋" w:cs="仿宋"/>
          <w:color w:val="auto"/>
          <w:sz w:val="28"/>
          <w:szCs w:val="28"/>
          <w:highlight w:val="none"/>
        </w:rPr>
      </w:pPr>
      <w:r>
        <w:rPr>
          <w:rFonts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rPr>
        <w:t xml:space="preserve">1</w:t>
      </w:r>
      <w:r>
        <w:rPr>
          <w:rFonts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rPr>
        <w:t xml:space="preserve">业绩部分</w:t>
      </w:r>
      <w:r>
        <w:rPr>
          <w:rFonts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rPr>
        <w:t xml:space="preserve">8</w:t>
      </w:r>
      <w:r>
        <w:rPr>
          <w:rFonts w:ascii="仿宋" w:hAnsi="仿宋" w:eastAsia="仿宋" w:cs="仿宋"/>
          <w:color w:val="auto"/>
          <w:sz w:val="28"/>
          <w:szCs w:val="28"/>
          <w:highlight w:val="none"/>
        </w:rPr>
        <w:t xml:space="preserve">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投标人自2023年1月1日以来，承担过湿地生态监测类项目，每提供1个得2分，最多得8分。</w:t>
      </w:r>
      <w:r>
        <w:rPr>
          <w:rFonts w:hint="eastAsia" w:ascii="仿宋" w:hAnsi="仿宋" w:eastAsia="仿宋" w:cs="仿宋"/>
          <w:b/>
          <w:bCs/>
          <w:color w:val="auto"/>
          <w:sz w:val="28"/>
          <w:szCs w:val="28"/>
          <w:highlight w:val="none"/>
        </w:rPr>
        <w:t xml:space="preserve">（提供合同、竣工证明材料</w:t>
      </w:r>
      <w:r>
        <w:rPr>
          <w:rFonts w:hint="eastAsia" w:ascii="仿宋" w:hAnsi="仿宋" w:eastAsia="仿宋" w:cs="仿宋"/>
          <w:b/>
          <w:bCs/>
          <w:color w:val="auto"/>
          <w:sz w:val="28"/>
          <w:szCs w:val="28"/>
          <w:highlight w:val="none"/>
          <w:lang w:val="en-US" w:eastAsia="zh-CN"/>
        </w:rPr>
        <w:t xml:space="preserve">扫描件加盖投标人电子签章</w:t>
      </w:r>
      <w:r>
        <w:rPr>
          <w:rFonts w:hint="eastAsia" w:ascii="仿宋" w:hAnsi="仿宋" w:eastAsia="仿宋" w:cs="仿宋"/>
          <w:b/>
          <w:bCs/>
          <w:color w:val="auto"/>
          <w:sz w:val="28"/>
          <w:szCs w:val="28"/>
          <w:highlight w:val="none"/>
        </w:rPr>
        <w:t xml:space="preserve">，时间以</w:t>
      </w:r>
      <w:r>
        <w:rPr>
          <w:rFonts w:hint="eastAsia" w:ascii="仿宋" w:hAnsi="仿宋" w:eastAsia="仿宋" w:cs="仿宋"/>
          <w:b/>
          <w:bCs/>
          <w:color w:val="auto"/>
          <w:sz w:val="28"/>
          <w:szCs w:val="28"/>
          <w:highlight w:val="none"/>
          <w:lang w:eastAsia="zh-CN"/>
        </w:rPr>
        <w:t xml:space="preserve">合同</w:t>
      </w:r>
      <w:r>
        <w:rPr>
          <w:rFonts w:hint="eastAsia" w:ascii="仿宋" w:hAnsi="仿宋" w:eastAsia="仿宋" w:cs="仿宋"/>
          <w:b/>
          <w:bCs/>
          <w:color w:val="auto"/>
          <w:sz w:val="28"/>
          <w:szCs w:val="28"/>
          <w:highlight w:val="none"/>
        </w:rPr>
        <w:t xml:space="preserve">为准。）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（2）项目团队</w:t>
      </w:r>
      <w:r>
        <w:rPr>
          <w:rFonts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6</w:t>
      </w:r>
      <w:r>
        <w:rPr>
          <w:rFonts w:ascii="仿宋" w:hAnsi="仿宋" w:eastAsia="仿宋" w:cs="仿宋"/>
          <w:color w:val="auto"/>
          <w:sz w:val="28"/>
          <w:szCs w:val="28"/>
          <w:highlight w:val="none"/>
        </w:rPr>
        <w:t xml:space="preserve">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2.1.1投标人针对本项目拟派的项目负责人具有高级职称（</w:t>
      </w:r>
      <w:r>
        <w:rPr>
          <w:rFonts w:hint="eastAsia" w:ascii="仿宋" w:hAnsi="仿宋" w:eastAsia="仿宋" w:cs="仿宋"/>
          <w:color w:val="auto"/>
          <w:sz w:val="28"/>
          <w:szCs w:val="28"/>
          <w:highlight w:val="none"/>
          <w:lang w:val="en-US" w:eastAsia="zh-CN"/>
        </w:rPr>
        <w:t xml:space="preserve">环境</w:t>
      </w:r>
      <w:r>
        <w:rPr>
          <w:rFonts w:hint="eastAsia" w:ascii="仿宋" w:hAnsi="仿宋" w:eastAsia="仿宋" w:cs="仿宋"/>
          <w:color w:val="auto"/>
          <w:sz w:val="28"/>
          <w:szCs w:val="28"/>
          <w:highlight w:val="none"/>
        </w:rPr>
        <w:t xml:space="preserve">、生态）的得</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分，没有不得分。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2.1.2项目组人员：项目组人员（不含项目负责人）具有生态</w:t>
      </w:r>
      <w:r>
        <w:rPr>
          <w:rFonts w:hint="eastAsia" w:ascii="仿宋" w:hAnsi="仿宋" w:eastAsia="仿宋" w:cs="仿宋"/>
          <w:color w:val="auto"/>
          <w:sz w:val="28"/>
          <w:szCs w:val="28"/>
          <w:highlight w:val="none"/>
          <w:lang w:val="en-US" w:eastAsia="zh-CN"/>
        </w:rPr>
        <w:t xml:space="preserve">或</w:t>
      </w:r>
      <w:r>
        <w:rPr>
          <w:rFonts w:hint="eastAsia" w:ascii="仿宋" w:hAnsi="仿宋" w:eastAsia="仿宋" w:cs="仿宋"/>
          <w:color w:val="auto"/>
          <w:sz w:val="28"/>
          <w:szCs w:val="28"/>
          <w:highlight w:val="none"/>
        </w:rPr>
        <w:t xml:space="preserve">环境</w:t>
      </w:r>
      <w:r>
        <w:rPr>
          <w:rFonts w:hint="eastAsia" w:ascii="仿宋" w:hAnsi="仿宋" w:eastAsia="仿宋" w:cs="仿宋"/>
          <w:color w:val="auto"/>
          <w:sz w:val="28"/>
          <w:szCs w:val="28"/>
          <w:highlight w:val="none"/>
          <w:lang w:val="en-US" w:eastAsia="zh-CN"/>
        </w:rPr>
        <w:t xml:space="preserve">背景的高级</w:t>
      </w:r>
      <w:r>
        <w:rPr>
          <w:rFonts w:hint="eastAsia" w:ascii="仿宋" w:hAnsi="仿宋" w:eastAsia="仿宋" w:cs="仿宋"/>
          <w:color w:val="auto"/>
          <w:sz w:val="28"/>
          <w:szCs w:val="28"/>
          <w:highlight w:val="none"/>
        </w:rPr>
        <w:t xml:space="preserve">职称，每</w:t>
      </w:r>
      <w:r>
        <w:rPr>
          <w:rFonts w:hint="eastAsia" w:ascii="仿宋" w:hAnsi="仿宋" w:eastAsia="仿宋" w:cs="仿宋"/>
          <w:color w:val="auto"/>
          <w:sz w:val="28"/>
          <w:szCs w:val="28"/>
          <w:highlight w:val="none"/>
          <w:lang w:val="en-US" w:eastAsia="zh-CN"/>
        </w:rPr>
        <w:t xml:space="preserve">人</w:t>
      </w:r>
      <w:r>
        <w:rPr>
          <w:rFonts w:hint="eastAsia" w:ascii="仿宋" w:hAnsi="仿宋" w:eastAsia="仿宋" w:cs="仿宋"/>
          <w:color w:val="auto"/>
          <w:sz w:val="28"/>
          <w:szCs w:val="28"/>
          <w:highlight w:val="none"/>
        </w:rPr>
        <w:t xml:space="preserve">得1</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val="en-US" w:eastAsia="zh-CN"/>
        </w:rPr>
        <w:t xml:space="preserve">没有不得分，</w:t>
      </w:r>
      <w:r>
        <w:rPr>
          <w:rFonts w:hint="eastAsia" w:ascii="仿宋" w:hAnsi="仿宋" w:eastAsia="仿宋" w:cs="仿宋"/>
          <w:color w:val="auto"/>
          <w:sz w:val="28"/>
          <w:szCs w:val="28"/>
          <w:highlight w:val="none"/>
        </w:rPr>
        <w:t xml:space="preserve">本项最高得</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分。</w:t>
      </w:r>
      <w:r/>
    </w:p>
    <w:p>
      <w:pPr>
        <w:ind w:firstLine="562"/>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注：需提供相关证书及投标人为其缴纳近三个月内任意一个月的社保缴费证明</w:t>
      </w:r>
      <w:r>
        <w:rPr>
          <w:rFonts w:hint="eastAsia" w:ascii="仿宋" w:hAnsi="仿宋" w:eastAsia="仿宋" w:cs="仿宋"/>
          <w:b/>
          <w:bCs/>
          <w:color w:val="auto"/>
          <w:sz w:val="28"/>
          <w:szCs w:val="28"/>
          <w:highlight w:val="none"/>
          <w:lang w:val="en-US" w:eastAsia="zh-CN"/>
        </w:rPr>
        <w:t xml:space="preserve">扫描件加盖投标人电子签章</w:t>
      </w:r>
      <w:r>
        <w:rPr>
          <w:rFonts w:hint="eastAsia" w:ascii="仿宋" w:hAnsi="仿宋" w:eastAsia="仿宋" w:cs="仿宋"/>
          <w:b/>
          <w:bCs/>
          <w:color w:val="auto"/>
          <w:sz w:val="28"/>
          <w:szCs w:val="28"/>
          <w:highlight w:val="none"/>
        </w:rPr>
        <w:t xml:space="preserve">。</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（3）涡动通量设备部署经验：</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投标人自2023年1月1日以来，承担过具有涡动通量相关设备部署项目</w:t>
      </w:r>
      <w:r>
        <w:rPr>
          <w:rFonts w:hint="eastAsia" w:ascii="仿宋" w:hAnsi="仿宋" w:eastAsia="仿宋" w:cs="仿宋"/>
          <w:b/>
          <w:bCs/>
          <w:color w:val="auto"/>
          <w:sz w:val="28"/>
          <w:szCs w:val="28"/>
          <w:highlight w:val="none"/>
        </w:rPr>
        <w:t xml:space="preserve">（需提供证明材料</w:t>
      </w:r>
      <w:r>
        <w:rPr>
          <w:rFonts w:hint="eastAsia" w:ascii="仿宋" w:hAnsi="仿宋" w:eastAsia="仿宋" w:cs="仿宋"/>
          <w:b/>
          <w:bCs/>
          <w:color w:val="auto"/>
          <w:sz w:val="28"/>
          <w:szCs w:val="28"/>
          <w:highlight w:val="none"/>
          <w:lang w:val="en-US" w:eastAsia="zh-CN"/>
        </w:rPr>
        <w:t xml:space="preserve">扫描件加盖投标人电子签章</w:t>
      </w:r>
      <w:r>
        <w:rPr>
          <w:rFonts w:hint="eastAsia" w:ascii="仿宋" w:hAnsi="仿宋" w:eastAsia="仿宋" w:cs="仿宋"/>
          <w:b/>
          <w:bCs/>
          <w:color w:val="auto"/>
          <w:sz w:val="28"/>
          <w:szCs w:val="28"/>
          <w:highlight w:val="none"/>
        </w:rPr>
        <w:t xml:space="preserve">，如购置合同及发票）</w:t>
      </w:r>
      <w:r>
        <w:rPr>
          <w:rFonts w:hint="eastAsia" w:ascii="仿宋" w:hAnsi="仿宋" w:eastAsia="仿宋" w:cs="仿宋"/>
          <w:color w:val="auto"/>
          <w:sz w:val="28"/>
          <w:szCs w:val="28"/>
          <w:highlight w:val="none"/>
        </w:rPr>
        <w:t xml:space="preserve">，得1分，最高得</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分，不提供不得分。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（4）综合实力</w:t>
      </w:r>
      <w:r>
        <w:rPr>
          <w:rFonts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6</w:t>
      </w:r>
      <w:r>
        <w:rPr>
          <w:rFonts w:ascii="仿宋" w:hAnsi="仿宋" w:eastAsia="仿宋" w:cs="仿宋"/>
          <w:color w:val="auto"/>
          <w:sz w:val="28"/>
          <w:szCs w:val="28"/>
          <w:highlight w:val="none"/>
        </w:rPr>
        <w:t xml:space="preserve">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w:t>
      </w:r>
      <w:r>
        <w:rPr>
          <w:rFonts w:ascii="仿宋" w:hAnsi="仿宋" w:eastAsia="仿宋" w:cs="仿宋"/>
          <w:color w:val="auto"/>
          <w:sz w:val="28"/>
          <w:szCs w:val="28"/>
          <w:highlight w:val="none"/>
        </w:rPr>
        <w:t xml:space="preserve">投标人具有</w:t>
      </w:r>
      <w:r>
        <w:rPr>
          <w:rFonts w:hint="eastAsia" w:ascii="仿宋" w:hAnsi="仿宋" w:eastAsia="仿宋" w:cs="仿宋"/>
          <w:color w:val="auto"/>
          <w:sz w:val="28"/>
          <w:szCs w:val="28"/>
          <w:highlight w:val="none"/>
        </w:rPr>
        <w:t xml:space="preserve">智慧识别、生物多样性数据采集相关软件著作权证书的</w:t>
      </w:r>
      <w:r>
        <w:rPr>
          <w:rFonts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rPr>
        <w:t xml:space="preserve">每有一个得1分，本项最多得2分</w:t>
      </w:r>
      <w:r>
        <w:rPr>
          <w:rFonts w:hint="eastAsia" w:ascii="仿宋" w:hAnsi="仿宋" w:eastAsia="仿宋" w:cs="仿宋"/>
          <w:color w:val="auto"/>
          <w:sz w:val="28"/>
          <w:szCs w:val="28"/>
          <w:highlight w:val="none"/>
          <w:lang w:eastAsia="zh-CN"/>
        </w:rPr>
        <w:t xml:space="preserve">。</w:t>
      </w:r>
      <w:r>
        <w:rPr>
          <w:rFonts w:ascii="仿宋" w:hAnsi="仿宋" w:eastAsia="仿宋" w:cs="仿宋"/>
          <w:b/>
          <w:bCs/>
          <w:color w:val="auto"/>
          <w:sz w:val="28"/>
          <w:szCs w:val="28"/>
          <w:highlight w:val="none"/>
        </w:rPr>
        <w:t xml:space="preserve">（提供证书</w:t>
      </w:r>
      <w:r>
        <w:rPr>
          <w:rFonts w:hint="eastAsia" w:ascii="仿宋" w:hAnsi="仿宋" w:eastAsia="仿宋"/>
          <w:b/>
          <w:bCs/>
          <w:color w:val="auto"/>
          <w:sz w:val="28"/>
          <w:szCs w:val="28"/>
          <w:u w:val="none"/>
          <w:lang w:val="en-US" w:eastAsia="zh-CN"/>
        </w:rPr>
        <w:t xml:space="preserve">扫描件加盖投标人电子签章</w:t>
      </w:r>
      <w:r>
        <w:rPr>
          <w:rFonts w:ascii="仿宋" w:hAnsi="仿宋" w:eastAsia="仿宋" w:cs="仿宋"/>
          <w:b/>
          <w:bCs/>
          <w:color w:val="auto"/>
          <w:sz w:val="28"/>
          <w:szCs w:val="28"/>
          <w:highlight w:val="none"/>
        </w:rPr>
        <w:t xml:space="preserve">）</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4.2</w:t>
      </w:r>
      <w:r>
        <w:rPr>
          <w:rFonts w:ascii="仿宋" w:hAnsi="仿宋" w:eastAsia="仿宋" w:cs="仿宋"/>
          <w:color w:val="auto"/>
          <w:sz w:val="28"/>
          <w:szCs w:val="28"/>
          <w:highlight w:val="none"/>
        </w:rPr>
        <w:t xml:space="preserve">投标人具有</w:t>
      </w:r>
      <w:r>
        <w:rPr>
          <w:rFonts w:hint="eastAsia" w:ascii="仿宋" w:hAnsi="仿宋" w:eastAsia="仿宋" w:cs="仿宋"/>
          <w:color w:val="auto"/>
          <w:sz w:val="28"/>
          <w:szCs w:val="28"/>
          <w:highlight w:val="none"/>
        </w:rPr>
        <w:t xml:space="preserve">ISO9001质量管理体系认证、信息安全管理体系认证、环境管理体系认证、职业健康安全管理体系认证，每有一项证书得1分，本项最多得4分。</w:t>
      </w:r>
      <w:r>
        <w:rPr>
          <w:rFonts w:ascii="仿宋" w:hAnsi="仿宋" w:eastAsia="仿宋" w:cs="仿宋"/>
          <w:b/>
          <w:bCs/>
          <w:color w:val="auto"/>
          <w:sz w:val="28"/>
          <w:szCs w:val="28"/>
          <w:highlight w:val="none"/>
        </w:rPr>
        <w:t xml:space="preserve">（提供证书</w:t>
      </w:r>
      <w:r>
        <w:rPr>
          <w:rFonts w:hint="eastAsia" w:ascii="仿宋" w:hAnsi="仿宋" w:eastAsia="仿宋"/>
          <w:b/>
          <w:bCs/>
          <w:color w:val="auto"/>
          <w:sz w:val="28"/>
          <w:szCs w:val="28"/>
          <w:u w:val="none"/>
          <w:lang w:val="en-US" w:eastAsia="zh-CN"/>
        </w:rPr>
        <w:t xml:space="preserve">扫描件加盖投标人电子签章</w:t>
      </w:r>
      <w:r>
        <w:rPr>
          <w:rFonts w:ascii="仿宋" w:hAnsi="仿宋" w:eastAsia="仿宋" w:cs="仿宋"/>
          <w:b/>
          <w:bCs/>
          <w:color w:val="auto"/>
          <w:sz w:val="28"/>
          <w:szCs w:val="28"/>
          <w:highlight w:val="none"/>
        </w:rPr>
        <w:t xml:space="preserve">）</w:t>
      </w:r>
      <w:r/>
    </w:p>
    <w:p>
      <w:pPr>
        <w:ind w:firstLine="560"/>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lang w:eastAsia="zh-CN"/>
        </w:rPr>
        <w:t xml:space="preserve">）售后服务：</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lang w:eastAsia="zh-CN"/>
        </w:rPr>
        <w:t xml:space="preserve"> 分</w:t>
      </w:r>
      <w:r/>
    </w:p>
    <w:p>
      <w:pPr>
        <w:ind w:firstLine="560"/>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lang w:eastAsia="zh-CN"/>
        </w:rPr>
        <w:t xml:space="preserve">1 延长质保服务承诺（2 分）</w:t>
      </w:r>
      <w:r/>
    </w:p>
    <w:p>
      <w:pPr>
        <w:ind w:firstLine="560"/>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本项目所有设备在招标文件要求三年免费质保基础上，每增加</w:t>
      </w:r>
      <w:r>
        <w:rPr>
          <w:rFonts w:hint="eastAsia" w:ascii="仿宋" w:hAnsi="仿宋" w:eastAsia="仿宋" w:cs="仿宋"/>
          <w:color w:val="auto"/>
          <w:sz w:val="28"/>
          <w:szCs w:val="28"/>
          <w:highlight w:val="none"/>
          <w:lang w:val="en-US" w:eastAsia="zh-CN"/>
        </w:rPr>
        <w:t xml:space="preserve">3个月的得0.5分，本项最多得2分。</w:t>
      </w:r>
      <w:r>
        <w:rPr>
          <w:rFonts w:hint="eastAsia" w:ascii="仿宋" w:hAnsi="仿宋" w:eastAsia="仿宋" w:cs="仿宋"/>
          <w:color w:val="auto"/>
          <w:sz w:val="28"/>
          <w:szCs w:val="28"/>
          <w:highlight w:val="none"/>
          <w:lang w:eastAsia="zh-CN"/>
        </w:rPr>
        <w:t xml:space="preserve">延长质保期内，非人为损坏的设备故障均提供免费维修、免费更换、免费技术支持，确保设备长期稳定运行。未提供延长质保承诺不得分。</w:t>
      </w:r>
      <w:r>
        <w:rPr>
          <w:rFonts w:hint="eastAsia" w:ascii="仿宋" w:hAnsi="仿宋" w:eastAsia="仿宋" w:cs="仿宋"/>
          <w:b/>
          <w:bCs/>
          <w:color w:val="auto"/>
          <w:sz w:val="28"/>
          <w:szCs w:val="28"/>
          <w:highlight w:val="none"/>
          <w:lang w:eastAsia="zh-CN"/>
        </w:rPr>
        <w:t xml:space="preserve">（承诺书格式自拟并</w:t>
      </w:r>
      <w:r>
        <w:rPr>
          <w:rFonts w:hint="eastAsia" w:ascii="仿宋" w:hAnsi="仿宋" w:eastAsia="仿宋"/>
          <w:b/>
          <w:bCs/>
          <w:color w:val="auto"/>
          <w:sz w:val="28"/>
          <w:szCs w:val="28"/>
          <w:u w:val="none"/>
          <w:lang w:val="en-US" w:eastAsia="zh-CN"/>
        </w:rPr>
        <w:t xml:space="preserve">加盖投标人电子签章</w:t>
      </w:r>
      <w:r>
        <w:rPr>
          <w:rFonts w:hint="eastAsia" w:ascii="仿宋" w:hAnsi="仿宋" w:eastAsia="仿宋" w:cs="仿宋"/>
          <w:b/>
          <w:bCs/>
          <w:color w:val="auto"/>
          <w:sz w:val="28"/>
          <w:szCs w:val="28"/>
          <w:highlight w:val="none"/>
          <w:lang w:eastAsia="zh-CN"/>
        </w:rPr>
        <w:t xml:space="preserve">）</w:t>
      </w:r>
      <w:r/>
    </w:p>
    <w:p>
      <w:pPr>
        <w:ind w:firstLine="560"/>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 7×24 小时日常运维服务承诺（2 分）</w:t>
      </w:r>
      <w:r/>
    </w:p>
    <w:p>
      <w:pPr>
        <w:ind w:firstLine="560"/>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lang w:eastAsia="zh-CN"/>
        </w:rPr>
        <w:t xml:space="preserve">提供全年无休 7×24 小时日常运维响应服务，接到故障报修后立即响应，关键故障按要求限时处置，保障湿地监测设备、平台系统持续稳定运行。满足此项得2 分，未承诺 7×24 小时运维不得分。</w:t>
      </w:r>
      <w:r>
        <w:rPr>
          <w:rFonts w:hint="eastAsia" w:ascii="仿宋" w:hAnsi="仿宋" w:eastAsia="仿宋" w:cs="仿宋"/>
          <w:b/>
          <w:bCs/>
          <w:color w:val="auto"/>
          <w:sz w:val="28"/>
          <w:szCs w:val="28"/>
          <w:highlight w:val="none"/>
          <w:lang w:eastAsia="zh-CN"/>
        </w:rPr>
        <w:t xml:space="preserve">（承诺书格式自拟并</w:t>
      </w:r>
      <w:r>
        <w:rPr>
          <w:rFonts w:hint="eastAsia" w:ascii="仿宋" w:hAnsi="仿宋" w:eastAsia="仿宋"/>
          <w:b/>
          <w:bCs/>
          <w:color w:val="auto"/>
          <w:sz w:val="28"/>
          <w:szCs w:val="28"/>
          <w:u w:val="none"/>
          <w:lang w:val="en-US" w:eastAsia="zh-CN"/>
        </w:rPr>
        <w:t xml:space="preserve">加盖投标人电子签章</w:t>
      </w:r>
      <w:r>
        <w:rPr>
          <w:rFonts w:hint="eastAsia" w:ascii="仿宋" w:hAnsi="仿宋" w:eastAsia="仿宋" w:cs="仿宋"/>
          <w:b/>
          <w:bCs/>
          <w:color w:val="auto"/>
          <w:sz w:val="28"/>
          <w:szCs w:val="28"/>
          <w:highlight w:val="none"/>
          <w:lang w:eastAsia="zh-CN"/>
        </w:rPr>
        <w:t xml:space="preserve">）</w:t>
      </w:r>
      <w:r/>
    </w:p>
    <w:p>
      <w:pPr>
        <w:ind w:firstLine="562"/>
        <w:spacing w:line="52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28"/>
          <w:szCs w:val="28"/>
          <w:highlight w:val="none"/>
        </w:rPr>
        <w:t xml:space="preserve">注：</w:t>
      </w:r>
      <w:r>
        <w:rPr>
          <w:rFonts w:hint="eastAsia" w:ascii="仿宋" w:hAnsi="仿宋" w:eastAsia="仿宋" w:cs="仿宋"/>
          <w:b/>
          <w:bCs/>
          <w:color w:val="auto"/>
          <w:sz w:val="28"/>
          <w:szCs w:val="28"/>
          <w:highlight w:val="none"/>
          <w:lang w:eastAsia="zh-CN"/>
        </w:rPr>
        <w:t xml:space="preserve">投标人</w:t>
      </w:r>
      <w:r>
        <w:rPr>
          <w:rFonts w:hint="eastAsia" w:ascii="仿宋" w:hAnsi="仿宋" w:eastAsia="仿宋" w:cs="仿宋"/>
          <w:b/>
          <w:bCs/>
          <w:color w:val="auto"/>
          <w:sz w:val="28"/>
          <w:szCs w:val="28"/>
          <w:highlight w:val="none"/>
        </w:rPr>
        <w:t xml:space="preserve">按上述要求如实提供相关证明材料，如未按要求提供或提供资料不全，则与之相关的评分项不予计分。</w:t>
      </w:r>
      <w:r>
        <w:rPr>
          <w:rFonts w:hint="eastAsia" w:ascii="仿宋" w:hAnsi="仿宋" w:eastAsia="仿宋" w:cs="仿宋"/>
          <w:b/>
          <w:bCs/>
          <w:color w:val="auto"/>
          <w:sz w:val="28"/>
          <w:szCs w:val="28"/>
          <w:highlight w:val="none"/>
          <w:lang w:eastAsia="zh-CN"/>
        </w:rPr>
        <w:t xml:space="preserve">投标人</w:t>
      </w:r>
      <w:r>
        <w:rPr>
          <w:rFonts w:hint="eastAsia" w:ascii="仿宋" w:hAnsi="仿宋" w:eastAsia="仿宋" w:cs="仿宋"/>
          <w:b/>
          <w:bCs/>
          <w:color w:val="auto"/>
          <w:sz w:val="28"/>
          <w:szCs w:val="28"/>
          <w:highlight w:val="none"/>
        </w:rPr>
        <w:t xml:space="preserve">提供的证明材料必须清晰有效并加盖</w:t>
      </w:r>
      <w:r>
        <w:rPr>
          <w:rFonts w:hint="eastAsia" w:ascii="仿宋" w:hAnsi="仿宋" w:eastAsia="仿宋" w:cs="仿宋"/>
          <w:b/>
          <w:bCs/>
          <w:color w:val="auto"/>
          <w:sz w:val="28"/>
          <w:szCs w:val="28"/>
          <w:highlight w:val="none"/>
          <w:lang w:eastAsia="zh-CN"/>
        </w:rPr>
        <w:t xml:space="preserve">投标人电子签章</w:t>
      </w:r>
      <w:r>
        <w:rPr>
          <w:rFonts w:hint="eastAsia" w:ascii="仿宋" w:hAnsi="仿宋" w:eastAsia="仿宋" w:cs="仿宋"/>
          <w:b/>
          <w:bCs/>
          <w:color w:val="auto"/>
          <w:sz w:val="28"/>
          <w:szCs w:val="28"/>
          <w:highlight w:val="none"/>
        </w:rPr>
        <w:t xml:space="preserve">，如因材料模糊不清</w:t>
      </w:r>
      <w:r>
        <w:rPr>
          <w:rFonts w:hint="eastAsia" w:ascii="仿宋" w:hAnsi="仿宋" w:eastAsia="仿宋" w:cs="仿宋"/>
          <w:b/>
          <w:bCs/>
          <w:color w:val="auto"/>
          <w:sz w:val="28"/>
          <w:szCs w:val="28"/>
          <w:highlight w:val="none"/>
          <w:lang w:eastAsia="zh-CN"/>
        </w:rPr>
        <w:t xml:space="preserve">评标</w:t>
      </w:r>
      <w:r>
        <w:rPr>
          <w:rFonts w:hint="eastAsia" w:ascii="仿宋" w:hAnsi="仿宋" w:eastAsia="仿宋" w:cs="仿宋"/>
          <w:b/>
          <w:bCs/>
          <w:color w:val="auto"/>
          <w:sz w:val="28"/>
          <w:szCs w:val="28"/>
          <w:highlight w:val="none"/>
        </w:rPr>
        <w:t xml:space="preserve">小组无法辨认导致不得分的，其责任由</w:t>
      </w:r>
      <w:r>
        <w:rPr>
          <w:rFonts w:hint="eastAsia" w:ascii="仿宋" w:hAnsi="仿宋" w:eastAsia="仿宋" w:cs="仿宋"/>
          <w:b/>
          <w:bCs/>
          <w:color w:val="auto"/>
          <w:sz w:val="28"/>
          <w:szCs w:val="28"/>
          <w:highlight w:val="none"/>
          <w:lang w:eastAsia="zh-CN"/>
        </w:rPr>
        <w:t xml:space="preserve">投标人</w:t>
      </w:r>
      <w:r>
        <w:rPr>
          <w:rFonts w:hint="eastAsia" w:ascii="仿宋" w:hAnsi="仿宋" w:eastAsia="仿宋" w:cs="仿宋"/>
          <w:b/>
          <w:bCs/>
          <w:color w:val="auto"/>
          <w:sz w:val="28"/>
          <w:szCs w:val="28"/>
          <w:highlight w:val="none"/>
        </w:rPr>
        <w:t xml:space="preserve">自行承担。</w:t>
      </w:r>
      <w:r>
        <w:rPr>
          <w:rFonts w:hint="eastAsia" w:ascii="仿宋" w:hAnsi="仿宋" w:eastAsia="仿宋" w:cs="仿宋"/>
          <w:b/>
          <w:bCs/>
          <w:color w:val="auto"/>
          <w:sz w:val="36"/>
          <w:szCs w:val="36"/>
          <w:highlight w:val="none"/>
        </w:rPr>
        <w:br w:type="page" w:clear="all"/>
      </w:r>
      <w:bookmarkEnd w:id="39"/>
      <w:r/>
      <w:bookmarkEnd w:id="40"/>
      <w:r/>
      <w:r/>
    </w:p>
    <w:p>
      <w:pPr>
        <w:rPr>
          <w:rFonts w:hint="eastAsia" w:ascii="仿宋" w:hAnsi="仿宋" w:eastAsia="仿宋" w:cs="仿宋"/>
          <w:b/>
          <w:bCs/>
          <w:color w:val="auto"/>
          <w:sz w:val="36"/>
          <w:szCs w:val="36"/>
          <w:highlight w:val="none"/>
        </w:rPr>
      </w:pPr>
      <w:r/>
      <w:bookmarkStart w:id="43" w:name="_Toc43499520"/>
      <w:r/>
      <w:bookmarkStart w:id="44" w:name="_Toc43499034"/>
      <w:r/>
      <w:r/>
    </w:p>
    <w:p>
      <w:pPr>
        <w:jc w:val="center"/>
        <w:spacing w:line="360" w:lineRule="auto"/>
        <w:rPr>
          <w:rFonts w:hint="eastAsia" w:ascii="仿宋" w:hAnsi="仿宋" w:eastAsia="仿宋" w:cs="仿宋"/>
          <w:b/>
          <w:bCs/>
          <w:color w:val="auto"/>
          <w:sz w:val="36"/>
          <w:szCs w:val="36"/>
          <w:highlight w:val="none"/>
        </w:rPr>
        <w:outlineLvl w:val="1"/>
      </w:pPr>
      <w:r/>
      <w:bookmarkStart w:id="45" w:name="_Toc18188"/>
      <w:r>
        <w:rPr>
          <w:rFonts w:hint="eastAsia" w:ascii="仿宋" w:hAnsi="仿宋" w:eastAsia="仿宋" w:cs="仿宋"/>
          <w:b/>
          <w:bCs/>
          <w:color w:val="auto"/>
          <w:sz w:val="36"/>
          <w:szCs w:val="36"/>
          <w:highlight w:val="none"/>
        </w:rPr>
        <w:t xml:space="preserve">第四章  合同格式</w:t>
      </w:r>
      <w:bookmarkEnd w:id="43"/>
      <w:r/>
      <w:bookmarkEnd w:id="44"/>
      <w:r/>
      <w:bookmarkEnd w:id="45"/>
      <w:r/>
      <w:r/>
    </w:p>
    <w:p>
      <w:pPr>
        <w:ind w:left="266" w:hanging="266"/>
        <w:jc w:val="center"/>
        <w:spacing w:line="920" w:lineRule="exact"/>
        <w:rPr>
          <w:rFonts w:hint="eastAsia" w:ascii="仿宋" w:hAnsi="仿宋" w:eastAsia="仿宋" w:cs="仿宋"/>
          <w:b/>
          <w:color w:val="auto"/>
          <w:spacing w:val="42"/>
          <w:sz w:val="48"/>
          <w:szCs w:val="48"/>
          <w:highlight w:val="none"/>
          <w:lang w:eastAsia="zh-CN"/>
        </w:rPr>
      </w:pPr>
      <w:r>
        <w:rPr>
          <w:rFonts w:hint="eastAsia" w:ascii="仿宋" w:hAnsi="仿宋" w:eastAsia="仿宋" w:cs="仿宋"/>
          <w:b/>
          <w:color w:val="auto"/>
          <w:spacing w:val="42"/>
          <w:sz w:val="48"/>
          <w:szCs w:val="48"/>
          <w:highlight w:val="none"/>
          <w:lang w:eastAsia="zh-CN"/>
        </w:rPr>
        <w:t xml:space="preserve">洪泽湖重要湿地监测设备购置</w:t>
      </w:r>
      <w:r/>
    </w:p>
    <w:p>
      <w:pPr>
        <w:ind w:left="266" w:hanging="266"/>
        <w:jc w:val="center"/>
        <w:spacing w:line="920" w:lineRule="exact"/>
        <w:rPr>
          <w:rFonts w:hint="eastAsia" w:ascii="仿宋" w:hAnsi="仿宋" w:eastAsia="仿宋" w:cs="仿宋"/>
          <w:b/>
          <w:color w:val="auto"/>
          <w:spacing w:val="42"/>
          <w:sz w:val="48"/>
          <w:szCs w:val="48"/>
          <w:highlight w:val="none"/>
          <w:lang w:eastAsia="zh-CN"/>
        </w:rPr>
      </w:pPr>
      <w:r>
        <w:rPr>
          <w:rFonts w:hint="eastAsia" w:ascii="仿宋" w:hAnsi="仿宋" w:eastAsia="仿宋" w:cs="仿宋"/>
          <w:b/>
          <w:color w:val="auto"/>
          <w:spacing w:val="42"/>
          <w:sz w:val="48"/>
          <w:szCs w:val="48"/>
          <w:highlight w:val="none"/>
          <w:lang w:eastAsia="zh-CN"/>
        </w:rPr>
        <w:t xml:space="preserve">安装项目</w:t>
      </w:r>
      <w:r/>
    </w:p>
    <w:p>
      <w:pPr>
        <w:ind w:left="266" w:hanging="266"/>
        <w:jc w:val="center"/>
        <w:spacing w:line="920" w:lineRule="exact"/>
        <w:rPr>
          <w:rFonts w:hint="eastAsia" w:ascii="仿宋" w:hAnsi="仿宋" w:eastAsia="仿宋" w:cs="仿宋"/>
          <w:b/>
          <w:color w:val="auto"/>
          <w:spacing w:val="42"/>
          <w:sz w:val="48"/>
          <w:szCs w:val="48"/>
          <w:highlight w:val="none"/>
        </w:rPr>
      </w:pPr>
      <w:r>
        <w:rPr>
          <w:rFonts w:hint="eastAsia" w:ascii="仿宋" w:hAnsi="仿宋" w:eastAsia="仿宋" w:cs="仿宋"/>
          <w:b/>
          <w:color w:val="auto"/>
          <w:spacing w:val="42"/>
          <w:sz w:val="48"/>
          <w:szCs w:val="48"/>
          <w:highlight w:val="none"/>
        </w:rPr>
        <w:t xml:space="preserve">合</w:t>
      </w:r>
      <w:r/>
    </w:p>
    <w:p>
      <w:pPr>
        <w:ind w:left="266" w:hanging="266"/>
        <w:jc w:val="center"/>
        <w:spacing w:line="920" w:lineRule="exact"/>
        <w:rPr>
          <w:rFonts w:hint="eastAsia" w:ascii="仿宋" w:hAnsi="仿宋" w:eastAsia="仿宋" w:cs="仿宋"/>
          <w:b/>
          <w:color w:val="auto"/>
          <w:spacing w:val="42"/>
          <w:sz w:val="48"/>
          <w:szCs w:val="48"/>
          <w:highlight w:val="none"/>
        </w:rPr>
      </w:pPr>
      <w:r>
        <w:rPr>
          <w:rFonts w:hint="eastAsia" w:ascii="仿宋" w:hAnsi="仿宋" w:eastAsia="仿宋" w:cs="仿宋"/>
          <w:b/>
          <w:color w:val="auto"/>
          <w:spacing w:val="42"/>
          <w:sz w:val="48"/>
          <w:szCs w:val="48"/>
          <w:highlight w:val="none"/>
        </w:rPr>
        <w:t xml:space="preserve">同</w:t>
      </w:r>
      <w:r/>
    </w:p>
    <w:p>
      <w:pPr>
        <w:ind w:left="266" w:hanging="266"/>
        <w:jc w:val="center"/>
        <w:spacing w:line="920" w:lineRule="exact"/>
        <w:rPr>
          <w:rFonts w:hint="eastAsia" w:ascii="仿宋" w:hAnsi="仿宋" w:eastAsia="仿宋" w:cs="仿宋"/>
          <w:b/>
          <w:color w:val="auto"/>
          <w:spacing w:val="42"/>
          <w:sz w:val="48"/>
          <w:szCs w:val="48"/>
          <w:highlight w:val="none"/>
        </w:rPr>
      </w:pPr>
      <w:r>
        <w:rPr>
          <w:rFonts w:hint="eastAsia" w:ascii="仿宋" w:hAnsi="仿宋" w:eastAsia="仿宋" w:cs="仿宋"/>
          <w:b/>
          <w:color w:val="auto"/>
          <w:spacing w:val="42"/>
          <w:sz w:val="48"/>
          <w:szCs w:val="48"/>
          <w:highlight w:val="none"/>
        </w:rPr>
        <w:t xml:space="preserve">书</w:t>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pStyle w:val="871"/>
        <w:numPr>
          <w:ilvl w:val="0"/>
          <w:numId w:val="0"/>
        </w:numPr>
        <w:ind w:left="96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tbl>
      <w:tblPr>
        <w:tblStyle w:val="855"/>
        <w:tblW w:w="0" w:type="auto"/>
        <w:tblInd w:w="45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273"/>
        <w:gridCol w:w="6237"/>
      </w:tblGrid>
      <w:tr>
        <w:trPr/>
        <w:tc>
          <w:tcPr>
            <w:tcW w:w="2273" w:type="dxa"/>
            <w:textDirection w:val="lrTb"/>
            <w:noWrap w:val="false"/>
          </w:tcPr>
          <w:p>
            <w:pPr>
              <w:jc w:val="lef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项目名称：</w:t>
            </w:r>
            <w:r/>
          </w:p>
        </w:tc>
        <w:tc>
          <w:tcPr>
            <w:tcW w:w="6237" w:type="dxa"/>
            <w:textDirection w:val="lrTb"/>
            <w:noWrap w:val="false"/>
          </w:tcPr>
          <w:p>
            <w:pPr>
              <w:jc w:val="lef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eastAsia="zh-CN"/>
              </w:rPr>
              <w:t xml:space="preserve">洪泽湖重要湿地监测设备购置安装项目</w:t>
            </w:r>
            <w:r/>
          </w:p>
        </w:tc>
      </w:tr>
      <w:tr>
        <w:trPr/>
        <w:tc>
          <w:tcPr>
            <w:tcW w:w="2273" w:type="dxa"/>
            <w:textDirection w:val="lrTb"/>
            <w:noWrap w:val="false"/>
          </w:tcPr>
          <w:p>
            <w:pPr>
              <w:jc w:val="left"/>
              <w:widowControl/>
              <w:rPr>
                <w:rFonts w:hint="eastAsia" w:ascii="仿宋" w:hAnsi="仿宋" w:eastAsia="仿宋" w:cs="仿宋"/>
                <w:b/>
                <w:bCs/>
                <w:color w:val="auto"/>
                <w:spacing w:val="-20"/>
                <w:sz w:val="30"/>
                <w:szCs w:val="30"/>
                <w:highlight w:val="none"/>
              </w:rPr>
            </w:pPr>
            <w:r>
              <w:rPr>
                <w:rFonts w:hint="eastAsia" w:ascii="仿宋" w:hAnsi="仿宋" w:eastAsia="仿宋" w:cs="仿宋"/>
                <w:b/>
                <w:color w:val="auto"/>
                <w:sz w:val="32"/>
                <w:szCs w:val="32"/>
                <w:highlight w:val="none"/>
              </w:rPr>
              <w:t xml:space="preserve">项目编号：</w:t>
            </w:r>
            <w:r/>
          </w:p>
        </w:tc>
        <w:tc>
          <w:tcPr>
            <w:tcW w:w="6237" w:type="dxa"/>
            <w:textDirection w:val="lrTb"/>
            <w:noWrap w:val="false"/>
          </w:tcPr>
          <w:p>
            <w:pPr>
              <w:jc w:val="left"/>
              <w:widowControl/>
              <w:rPr>
                <w:rFonts w:hint="eastAsia" w:ascii="仿宋" w:hAnsi="仿宋" w:eastAsia="仿宋" w:cs="仿宋"/>
                <w:b/>
                <w:bCs/>
                <w:color w:val="auto"/>
                <w:spacing w:val="-20"/>
                <w:sz w:val="30"/>
                <w:szCs w:val="30"/>
                <w:highlight w:val="none"/>
              </w:rPr>
            </w:pPr>
            <w:r>
              <w:rPr>
                <w:rFonts w:hint="eastAsia" w:ascii="仿宋" w:hAnsi="仿宋" w:eastAsia="仿宋" w:cs="仿宋"/>
                <w:b/>
                <w:bCs/>
                <w:color w:val="auto"/>
                <w:spacing w:val="-20"/>
                <w:sz w:val="30"/>
                <w:szCs w:val="30"/>
                <w:highlight w:val="none"/>
              </w:rPr>
            </w:r>
            <w:r/>
          </w:p>
        </w:tc>
      </w:tr>
      <w:tr>
        <w:trPr/>
        <w:tc>
          <w:tcPr>
            <w:tcW w:w="2273" w:type="dxa"/>
            <w:textDirection w:val="lrTb"/>
            <w:noWrap w:val="false"/>
          </w:tcPr>
          <w:p>
            <w:pPr>
              <w:jc w:val="left"/>
              <w:widowControl/>
              <w:rPr>
                <w:rFonts w:hint="eastAsia" w:ascii="仿宋" w:hAnsi="仿宋" w:eastAsia="仿宋" w:cs="仿宋"/>
                <w:color w:val="auto"/>
                <w:highlight w:val="none"/>
              </w:rPr>
            </w:pPr>
            <w:r>
              <w:rPr>
                <w:rFonts w:hint="eastAsia" w:ascii="仿宋" w:hAnsi="仿宋" w:eastAsia="仿宋" w:cs="仿宋"/>
                <w:b/>
                <w:color w:val="auto"/>
                <w:sz w:val="32"/>
                <w:szCs w:val="32"/>
                <w:highlight w:val="none"/>
              </w:rPr>
              <w:t xml:space="preserve">甲方（采购人）：</w:t>
            </w:r>
            <w:r/>
          </w:p>
        </w:tc>
        <w:tc>
          <w:tcPr>
            <w:tcW w:w="6237" w:type="dxa"/>
            <w:textDirection w:val="lrTb"/>
            <w:noWrap w:val="false"/>
          </w:tcPr>
          <w:p>
            <w:pPr>
              <w:jc w:val="left"/>
              <w:widowControl/>
              <w:rPr>
                <w:rFonts w:hint="eastAsia" w:ascii="仿宋" w:hAnsi="仿宋" w:eastAsia="仿宋" w:cs="仿宋"/>
                <w:b/>
                <w:bCs/>
                <w:color w:val="auto"/>
                <w:spacing w:val="-20"/>
                <w:sz w:val="30"/>
                <w:szCs w:val="30"/>
                <w:highlight w:val="none"/>
              </w:rPr>
            </w:pPr>
            <w:r>
              <w:rPr>
                <w:rFonts w:hint="eastAsia" w:ascii="仿宋" w:hAnsi="仿宋" w:eastAsia="仿宋" w:cs="仿宋"/>
                <w:b/>
                <w:bCs/>
                <w:color w:val="auto"/>
                <w:spacing w:val="-20"/>
                <w:sz w:val="30"/>
                <w:szCs w:val="30"/>
                <w:highlight w:val="none"/>
              </w:rPr>
              <w:t xml:space="preserve">洪泽湖东部湿地省级自然保护区管理处</w:t>
            </w:r>
            <w:r/>
          </w:p>
        </w:tc>
      </w:tr>
      <w:tr>
        <w:trPr/>
        <w:tc>
          <w:tcPr>
            <w:tcW w:w="2273" w:type="dxa"/>
            <w:textDirection w:val="lrTb"/>
            <w:noWrap w:val="false"/>
          </w:tcPr>
          <w:p>
            <w:pPr>
              <w:jc w:val="lef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乙方（中标人）：</w:t>
            </w:r>
            <w:r/>
          </w:p>
        </w:tc>
        <w:tc>
          <w:tcPr>
            <w:tcW w:w="6237" w:type="dxa"/>
            <w:textDirection w:val="lrTb"/>
            <w:noWrap w:val="false"/>
          </w:tcPr>
          <w:p>
            <w:pPr>
              <w:jc w:val="left"/>
              <w:widowControl/>
              <w:rPr>
                <w:rFonts w:hint="eastAsia" w:ascii="仿宋" w:hAnsi="仿宋" w:eastAsia="仿宋" w:cs="仿宋"/>
                <w:b/>
                <w:bCs/>
                <w:color w:val="auto"/>
                <w:spacing w:val="-20"/>
                <w:sz w:val="30"/>
                <w:szCs w:val="30"/>
                <w:highlight w:val="none"/>
              </w:rPr>
            </w:pPr>
            <w:r>
              <w:rPr>
                <w:rFonts w:hint="eastAsia" w:ascii="仿宋" w:hAnsi="仿宋" w:eastAsia="仿宋" w:cs="仿宋"/>
                <w:b/>
                <w:bCs/>
                <w:color w:val="auto"/>
                <w:spacing w:val="-20"/>
                <w:sz w:val="30"/>
                <w:szCs w:val="30"/>
                <w:highlight w:val="none"/>
              </w:rPr>
            </w:r>
            <w:r/>
          </w:p>
        </w:tc>
      </w:tr>
      <w:tr>
        <w:trPr/>
        <w:tc>
          <w:tcPr>
            <w:tcW w:w="2273" w:type="dxa"/>
            <w:textDirection w:val="lrTb"/>
            <w:noWrap w:val="false"/>
          </w:tcPr>
          <w:p>
            <w:pPr>
              <w:jc w:val="lef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tc>
        <w:tc>
          <w:tcPr>
            <w:tcW w:w="6237" w:type="dxa"/>
            <w:textDirection w:val="lrTb"/>
            <w:noWrap w:val="false"/>
          </w:tcPr>
          <w:p>
            <w:pPr>
              <w:jc w:val="left"/>
              <w:widowControl/>
              <w:rPr>
                <w:rFonts w:hint="eastAsia" w:ascii="仿宋" w:hAnsi="仿宋" w:eastAsia="仿宋" w:cs="仿宋"/>
                <w:b/>
                <w:bCs/>
                <w:color w:val="auto"/>
                <w:spacing w:val="-20"/>
                <w:sz w:val="30"/>
                <w:szCs w:val="30"/>
                <w:highlight w:val="none"/>
              </w:rPr>
            </w:pPr>
            <w:r>
              <w:rPr>
                <w:rFonts w:hint="eastAsia" w:ascii="仿宋" w:hAnsi="仿宋" w:eastAsia="仿宋" w:cs="仿宋"/>
                <w:b/>
                <w:bCs/>
                <w:color w:val="auto"/>
                <w:spacing w:val="-20"/>
                <w:sz w:val="30"/>
                <w:szCs w:val="30"/>
                <w:highlight w:val="none"/>
              </w:rPr>
            </w:r>
            <w:r/>
          </w:p>
        </w:tc>
      </w:tr>
      <w:tr>
        <w:trPr/>
        <w:tc>
          <w:tcPr>
            <w:tcW w:w="2273" w:type="dxa"/>
            <w:textDirection w:val="lrTb"/>
            <w:noWrap w:val="false"/>
          </w:tcPr>
          <w:p>
            <w:pPr>
              <w:jc w:val="lef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签订日期：</w:t>
            </w:r>
            <w:r/>
          </w:p>
        </w:tc>
        <w:tc>
          <w:tcPr>
            <w:tcW w:w="6237" w:type="dxa"/>
            <w:textDirection w:val="lrTb"/>
            <w:noWrap w:val="false"/>
          </w:tcPr>
          <w:p>
            <w:pPr>
              <w:jc w:val="left"/>
              <w:widowControl/>
              <w:rPr>
                <w:rFonts w:hint="eastAsia" w:ascii="仿宋" w:hAnsi="仿宋" w:eastAsia="仿宋" w:cs="仿宋"/>
                <w:b/>
                <w:bCs/>
                <w:color w:val="auto"/>
                <w:spacing w:val="-20"/>
                <w:sz w:val="30"/>
                <w:szCs w:val="30"/>
                <w:highlight w:val="none"/>
              </w:rPr>
            </w:pPr>
            <w:r>
              <w:rPr>
                <w:rFonts w:hint="eastAsia" w:ascii="仿宋" w:hAnsi="仿宋" w:eastAsia="仿宋" w:cs="仿宋"/>
                <w:b/>
                <w:bCs/>
                <w:color w:val="auto"/>
                <w:spacing w:val="-20"/>
                <w:sz w:val="30"/>
                <w:szCs w:val="30"/>
                <w:highlight w:val="none"/>
              </w:rPr>
            </w:r>
            <w:r/>
          </w:p>
        </w:tc>
      </w:tr>
    </w:tbl>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clear="all"/>
      </w:r>
      <w:r/>
    </w:p>
    <w:p>
      <w:pPr>
        <w:ind w:left="-315" w:right="-527"/>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 </w:t>
      </w:r>
      <w:r/>
    </w:p>
    <w:p>
      <w:pPr>
        <w:pStyle w:val="860"/>
        <w:ind w:left="-315" w:right="-527"/>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 </w:t>
      </w:r>
      <w:r/>
    </w:p>
    <w:p>
      <w:pPr>
        <w:pStyle w:val="860"/>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项目名称             （项目编号：    ）</w:t>
      </w:r>
      <w:r>
        <w:rPr>
          <w:rFonts w:hint="eastAsia" w:ascii="仿宋" w:hAnsi="仿宋" w:eastAsia="仿宋" w:cs="仿宋"/>
          <w:color w:val="auto"/>
          <w:sz w:val="28"/>
          <w:szCs w:val="28"/>
          <w:highlight w:val="none"/>
        </w:rPr>
        <w:t xml:space="preserve">，甲、乙双方根据招标文件的要求，经协商一致，签订如下服务合同：</w:t>
      </w:r>
      <w:r/>
    </w:p>
    <w:p>
      <w:pPr>
        <w:ind w:left="-315" w:right="-527" w:firstLine="482"/>
        <w:spacing w:line="52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一、合同授予</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1.中标人在接到《中标通知书》后15日内与采购人签订采购合同，所签合同不得对招标文件作实质性修改，由此给采购人造成损失的，中标人还应承担赔偿责任。</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2.招标文件、中标人的投标文件及评审过程中的有关书面澄清、承诺等均应作为合同附件，具有同等的法律效力。</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3.中标人不得采用转包、分包的形式履行合同，否则，采购人有权终止合同，造成采购人损失的，中标人应承担相应赔偿责任。</w:t>
      </w:r>
      <w:r/>
    </w:p>
    <w:p>
      <w:pPr>
        <w:ind w:left="-315" w:right="-527" w:firstLine="482"/>
        <w:spacing w:line="52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二、合同主要条款</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根据甲方的</w:t>
      </w:r>
      <w:r>
        <w:rPr>
          <w:rFonts w:hint="eastAsia" w:ascii="仿宋" w:hAnsi="仿宋" w:eastAsia="仿宋" w:cs="仿宋"/>
          <w:color w:val="auto"/>
          <w:sz w:val="28"/>
          <w:szCs w:val="28"/>
          <w:highlight w:val="none"/>
          <w:u w:val="single"/>
        </w:rPr>
        <w:t xml:space="preserve">    （项目名称）    </w:t>
      </w:r>
      <w:r>
        <w:rPr>
          <w:rFonts w:hint="eastAsia" w:ascii="仿宋" w:hAnsi="仿宋" w:eastAsia="仿宋" w:cs="仿宋"/>
          <w:color w:val="auto"/>
          <w:sz w:val="28"/>
          <w:szCs w:val="28"/>
          <w:highlight w:val="none"/>
        </w:rPr>
        <w:t xml:space="preserve">计划，依据甲方委托</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进行本项目采购[项目编号：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的采购结果，确定乙方为本次项目的中标单位。现依照招标文件、乙方的投标文件及相关采购过程文件的内容，依据《中华人民共和国民法典》，为明确双方的权利义务，经双方协商一致，签订本合同，共同遵守本合同所列条款。</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（一）合同内容：</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1.1项目名称：</w:t>
      </w:r>
      <w:r>
        <w:rPr>
          <w:rFonts w:hint="eastAsia" w:ascii="仿宋" w:hAnsi="仿宋" w:eastAsia="仿宋" w:cs="仿宋"/>
          <w:color w:val="auto"/>
          <w:sz w:val="28"/>
          <w:szCs w:val="28"/>
          <w:highlight w:val="none"/>
          <w:u w:val="single"/>
        </w:rPr>
        <w:t xml:space="preserve">                     </w:t>
      </w:r>
      <w:r/>
    </w:p>
    <w:p>
      <w:pPr>
        <w:ind w:left="-315" w:right="-527" w:firstLine="480"/>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1.2合同编号：</w:t>
      </w:r>
      <w:r>
        <w:rPr>
          <w:rFonts w:hint="eastAsia" w:ascii="仿宋" w:hAnsi="仿宋" w:eastAsia="仿宋" w:cs="仿宋"/>
          <w:color w:val="auto"/>
          <w:sz w:val="28"/>
          <w:szCs w:val="28"/>
          <w:highlight w:val="none"/>
          <w:u w:val="single"/>
        </w:rPr>
        <w:t xml:space="preserve">                     </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1.3项目概况、主要内容、技术要求、时间进度：详见本项目的招标文件。</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1.4下列文件为本合同不可分割部分：</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（1）中标通知书；</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（2）乙方的投标文件；</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（3）招标文件；</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（4）乙方在投标过程中所作的其他承诺、声明、书面澄清等。</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（二）合同价款及付款步骤及方式：</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 合同价款（大写）：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小写：¥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元。（合同价包括完成本次采购全部内容所需的价格，包括但不限于采购所需的数据资料收集及处理费、技术服务费、硬件设备费、印刷费、组织评审费、专家验收费、设备制作费、人工费、交通费、伙食费、住宿费、人员培训费、保险费、验收费、利润、税金、政策性文件规定及合同包含的所有风险、责任等与本项目有关的所有费用，甲方不再为本项目支付其他任何费用。）</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2.2付款步骤及方式：</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u w:val="single"/>
        </w:rPr>
        <w:t xml:space="preserve">付款方式：本项目设立预付款，预付款在签订合同生效后，由甲方支付中标价的40%。乙方完成成果，经甲方组织的验收论证且通过专家评审后，由甲方支付剩余中标价的60%（不计利息）。</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实际支付进度以财政资金拨付进度为准，如果财政资金到位不及时，甲方不承担违约责任，乙方不得以此作为延迟履行合同的依据或理由。乙方每次申请付款前，须向甲方提供符合财务要求的相应金额的发票，否则甲方有权顺延付款。</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（三）责任与义务：</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3.1甲方的责任与义务</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（1）甲方应根据项目的具体情况和技术要求，确定合理的工作量及工作周期，并按合同有关规定支付费用。</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（2）甲方应向乙方提供开展工作所需要的相关文件、资料。</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（3）项目实施过程中，甲方应对乙方与地方政府及有关部门的协调工作提供必要的协助，但并不免除乙方单位根据本合同规定应负的责任。 </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（4）除合同另有规定外，甲方应保护乙方单位的本次项目投标文件、方案。未经乙方单位同意，甲方对乙方单位提交的文件不得擅自修改、复制或转让或用于本合同以外的项目。</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3.2乙方的责任与义务</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（1）乙方应根据招标文件、投标文件和签订的合同，按照相关规定，完成本合同项目的所有工作。</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（2）乙方应做好项目实施的质量管理工作，建立健全质量保证体系，加强全过程的质量控制，建立完整的会签和批准制度，明确各阶段的责任人，并对质量负责。</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（3）若乙方的进度没有达到乙方投标文件中承诺的进度计划，甲方有权提出要求增加乙方单位人员，乙方应立即安排，其费用被认为已包含在合同价格之中。</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（4）乙方在项目实施过程中，如果发生侵犯专利权等行为而引起索赔或诉讼，则乙方应承担全部责任，并保障采购方免于承担由此造成的一切损害和损失。</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（5）乙方不得将本项目分包或转包。</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（6）乙方应接受甲方的检查，同时根据进度和任务完成情况向甲方汇报或接受甲方的进度检查。</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（7）在项目实施过程中，乙方应配合甲方做好与地方政府部门的协调工作。</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（四）违约责任</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4.1乙方的违约责任</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乙方须保证在要求的时间内完成项目的组织实施工作，由于乙方未能在规定时间内按照甲方要求完成并保障项目顺利实施的，甲方有权立即终止项目合同，追索已付合同价款，且不予支付剩余合同款，并由乙方承担因此导致的全部损失。</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（2）乙方未按甲方规定的质量要求提供服务，违约或不适当履约而造成甲方损失时，甲方有权要求乙方赔偿，可从剩余合同价款中扣除并有权提出索赔要求。</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（3）乙方应服从甲方监督管理，甲方在检查中发现乙方在工作质量、礼节礼貌、仪表仪容、执行制度等方面存在问题时：</w:t>
      </w:r>
      <w:r/>
    </w:p>
    <w:p>
      <w:pPr>
        <w:ind w:left="-315" w:right="-527" w:firstLine="48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①一般性失误，甲方提出后乙方立即有效更正的，给予口头警告；未能及时有效更正的，每出现一次，给予扣除最终结算总金额千分之一的处罚；</w:t>
      </w:r>
      <w:r/>
    </w:p>
    <w:p>
      <w:pPr>
        <w:ind w:left="-315" w:right="-527" w:firstLine="48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②重大失误，甲方提出后乙方立即有效更正的，给予口头警告并每次扣除最终结算总金额的千分之一；未能及时有效更正的，每出现一次，给予扣除最终结算总金额百分之一的处罚；</w:t>
      </w:r>
      <w:r/>
    </w:p>
    <w:p>
      <w:pPr>
        <w:ind w:left="-315" w:right="-527" w:firstLine="48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③严重失误并造成不可更正的后果的，立即终止项目合同，给予扣除最终结算总金额百分之五的处罚。</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乙方必须自己完成合同内容，不得分包，否则，甲方有权按乙方不能完成合同处理并视作乙方违约，甲方有权立即终止项目合同，追索已付合同价款，且不予支付剩余合同款，并由乙方承担因此导致的全部损失。</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（5）乙方在本项目实施过程中，应执行国家有关规定（如淮安市最低工资标准和其他规定），负责乙方员工的生病、事故、伤残、死亡和劳务纠纷，甲方不承担任何相关责任。</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（6）乙方负有对自己员工的安全责任，为此在本项目实施过程中甲方不承担任何相关责任。</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（7）乙方因无力履行合同提出解约，须全额返还甲方已支付的款项，并向甲方支付合同项目总费用100%的违约金。</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（8）乙方未按合同规定期限</w:t>
      </w:r>
      <w:r>
        <w:rPr>
          <w:rFonts w:hint="eastAsia" w:ascii="仿宋" w:hAnsi="仿宋" w:eastAsia="仿宋" w:cs="仿宋"/>
          <w:color w:val="auto"/>
          <w:sz w:val="28"/>
          <w:szCs w:val="28"/>
          <w:highlight w:val="none"/>
          <w:lang w:val="en-US" w:eastAsia="zh-CN"/>
        </w:rPr>
        <w:t xml:space="preserve">完成工作任务的</w:t>
      </w:r>
      <w:r>
        <w:rPr>
          <w:rFonts w:hint="eastAsia" w:ascii="仿宋" w:hAnsi="仿宋" w:eastAsia="仿宋" w:cs="仿宋"/>
          <w:color w:val="auto"/>
          <w:sz w:val="28"/>
          <w:szCs w:val="28"/>
          <w:highlight w:val="none"/>
        </w:rPr>
        <w:t xml:space="preserve">，每逾期一天，应向甲方支付合同项目总费用的</w:t>
      </w:r>
      <w:r>
        <w:rPr>
          <w:rFonts w:hint="eastAsia" w:ascii="仿宋" w:hAnsi="仿宋" w:eastAsia="仿宋" w:cs="仿宋"/>
          <w:color w:val="auto"/>
          <w:sz w:val="28"/>
          <w:szCs w:val="28"/>
          <w:highlight w:val="none"/>
          <w:lang w:val="en-US" w:eastAsia="zh-CN"/>
        </w:rPr>
        <w:t xml:space="preserve">0.3</w:t>
      </w:r>
      <w:r>
        <w:rPr>
          <w:rFonts w:hint="eastAsia" w:ascii="仿宋" w:hAnsi="仿宋" w:eastAsia="仿宋" w:cs="仿宋"/>
          <w:color w:val="auto"/>
          <w:sz w:val="28"/>
          <w:szCs w:val="28"/>
          <w:highlight w:val="none"/>
        </w:rPr>
        <w:t xml:space="preserve">‰违约金；逾期时间超过15天，甲方有权解除合同，合同解除后，乙方自行承担相关损失，并偿还甲方已支付费用。</w:t>
      </w:r>
      <w:r/>
    </w:p>
    <w:p>
      <w:pPr>
        <w:ind w:left="-315" w:right="-527" w:firstLine="480"/>
        <w:spacing w:line="520" w:lineRule="exact"/>
        <w:rPr>
          <w:rFonts w:hint="eastAsia" w:ascii="仿宋" w:hAnsi="仿宋" w:eastAsia="仿宋" w:cs="宋体"/>
          <w:color w:val="auto"/>
          <w:sz w:val="32"/>
          <w:szCs w:val="32"/>
          <w:highlight w:val="none"/>
        </w:rPr>
      </w:pPr>
      <w:r>
        <w:rPr>
          <w:rFonts w:hint="eastAsia" w:ascii="仿宋" w:hAnsi="仿宋" w:eastAsia="仿宋" w:cs="仿宋"/>
          <w:color w:val="auto"/>
          <w:sz w:val="28"/>
          <w:szCs w:val="28"/>
          <w:highlight w:val="none"/>
        </w:rPr>
        <w:t xml:space="preserve">（9）因乙方自身的原因造成咨询深度不够、资料不足、方案缺陷以及咨询质量低劣而被要求返工的，除由乙方负责继续完善成果外，甲方可视造成的时间延误和费用损失，计扣乙方合同价10%～20%的违约金，同时甲方有权终止合同。</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4.2甲方违约责任</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因自身原因导致继续履行本合同已无意义的，甲方可以要求解除本合同，解除通知发出后满7天合同即终止，合同款项按终止日完成进度结算，已支付但超出结算款项部分乙方应给予退款，已支付款项少于结算款项的，甲方应向乙方支付差额部分。</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（五）其他</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5.1法律和法规</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本合同必须服从国家的现行法律和法规，对合同的解释应以国家的现行法律和法规为准。</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5.2转让和分包</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（1）禁止乙方将本合同规定的中标任务转让出去。</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（2）没有甲方的同意，乙方不能将任何中标部分分包出去。即使得到了甲方的同意，也不应解除乙方根据合同规定应承担的全部责任和义务，乙方应对其分包人的工作负全部责任。</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5.3本合同未尽事宜，经甲、乙双方协商一致，可订立补充条款。本合同补充条款及附件均为本合同不可分割的一部分。</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5.4甲、乙双方在签署本合同时，对各自的权利、义务、责任清楚明白，并愿按合同规定严格执行。如一方违反本合同，另一方有权按本合同规定索赔。</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5.5争端的解决</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（1）本合同在执行过程中，如发生任何争端、纠纷或因违反、终止本合同而引起的对损失损害的任何赔偿，应事先协商，在甲方和乙方之间达成一致意见。如未能达成一致，可提交淮安仲裁委员会仲裁。</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（2）仲裁决定具有最终法律效力，其仲裁费用由败诉方承担。</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5.6保密性</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除了根据合同履行义务和遵守适用法律以外，双方应将合同的详情视为秘密，乙方应对甲方提供的基础资料负保密责任。</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乙方在没有甲方事先同意的情形下，不得在任何商业或技术论文或其他场合发表或允许发表或透露项目的任何细节。</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5.7合同生效</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本合同经甲乙双方法定（授权）代表人签字（或盖章）并盖单位公章后生效。</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5.8售后及运维承诺</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中标方需提供设备需提供三年售后服务，并且承诺签订为期两年的运维服务承诺函（或补充协议），并加盖公章。</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5.9合同份数</w:t>
      </w:r>
      <w:r/>
    </w:p>
    <w:p>
      <w:pPr>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本合同一式</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份，甲方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份、乙方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份，采购人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份。</w:t>
      </w:r>
      <w:r/>
    </w:p>
    <w:p>
      <w:pPr>
        <w:pStyle w:val="860"/>
        <w:ind w:right="-527"/>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60"/>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    方：                       乙    方：</w:t>
      </w:r>
      <w:r/>
    </w:p>
    <w:p>
      <w:pPr>
        <w:pStyle w:val="860"/>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代表签字：                       代表签字：</w:t>
      </w:r>
      <w:r/>
    </w:p>
    <w:p>
      <w:pPr>
        <w:pStyle w:val="860"/>
        <w:ind w:left="-315" w:right="-527"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签订日期：                       签订日期：</w:t>
      </w:r>
      <w:r/>
    </w:p>
    <w:p>
      <w:pPr>
        <w:jc w:val="center"/>
        <w:widowControl/>
        <w:rPr>
          <w:rFonts w:hint="eastAsia" w:ascii="仿宋" w:hAnsi="仿宋" w:eastAsia="仿宋" w:cs="仿宋"/>
          <w:b/>
          <w:bCs/>
          <w:color w:val="auto"/>
          <w:sz w:val="36"/>
          <w:szCs w:val="36"/>
          <w:highlight w:val="none"/>
        </w:rPr>
      </w:pPr>
      <w:r/>
      <w:bookmarkStart w:id="46" w:name="_Toc43499049"/>
      <w:r/>
      <w:bookmarkStart w:id="47" w:name="_Toc43499521"/>
      <w:r>
        <w:rPr>
          <w:rFonts w:hint="eastAsia" w:ascii="仿宋" w:hAnsi="仿宋" w:eastAsia="仿宋" w:cs="仿宋"/>
          <w:b/>
          <w:bCs/>
          <w:color w:val="auto"/>
          <w:sz w:val="36"/>
          <w:szCs w:val="36"/>
          <w:highlight w:val="none"/>
        </w:rPr>
        <w:br w:type="page" w:clear="all"/>
      </w:r>
      <w:bookmarkStart w:id="48" w:name="_Toc3981"/>
      <w:r>
        <w:rPr>
          <w:rFonts w:hint="eastAsia" w:ascii="仿宋" w:hAnsi="仿宋" w:eastAsia="仿宋" w:cs="仿宋"/>
          <w:b/>
          <w:bCs/>
          <w:color w:val="auto"/>
          <w:sz w:val="36"/>
          <w:szCs w:val="36"/>
          <w:highlight w:val="none"/>
        </w:rPr>
        <w:t xml:space="preserve">第五章  项目采购需求</w:t>
      </w:r>
      <w:r/>
    </w:p>
    <w:p>
      <w:pPr>
        <w:ind w:firstLine="560"/>
        <w:keepLines w:val="0"/>
        <w:keepNext w:val="0"/>
        <w:pageBreakBefore w:val="0"/>
        <w:spacing w:line="560" w:lineRule="exact"/>
        <w:widowControl w:val="off"/>
        <w:tabs>
          <w:tab w:val="left" w:pos="180" w:leader="none"/>
        </w:tabs>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一、采购内容及服务要求</w:t>
      </w:r>
      <w:r/>
    </w:p>
    <w:p>
      <w:pPr>
        <w:ind w:firstLine="560"/>
        <w:keepLines w:val="0"/>
        <w:keepNext w:val="0"/>
        <w:pageBreakBefore w:val="0"/>
        <w:spacing w:line="560" w:lineRule="exact"/>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开展洪泽湖省级重要湿地（淮安洪泽湖东部湿地省级自然保护区）（以下简称“项目区”）管理设施设备购置、安装、运维工作，</w:t>
      </w:r>
      <w:r>
        <w:rPr>
          <w:rFonts w:hint="eastAsia" w:ascii="仿宋" w:hAnsi="仿宋" w:eastAsia="仿宋" w:cs="仿宋"/>
          <w:bCs/>
          <w:color w:val="auto"/>
          <w:sz w:val="28"/>
          <w:szCs w:val="28"/>
          <w:highlight w:val="none"/>
          <w:u w:val="single"/>
        </w:rPr>
        <w:t xml:space="preserve">包括碳汇通量塔购</w:t>
      </w:r>
      <w:r>
        <w:rPr>
          <w:rFonts w:hint="eastAsia" w:ascii="仿宋" w:hAnsi="仿宋" w:eastAsia="仿宋" w:cs="仿宋"/>
          <w:color w:val="auto"/>
          <w:sz w:val="28"/>
          <w:szCs w:val="28"/>
          <w:highlight w:val="none"/>
          <w:u w:val="single"/>
        </w:rPr>
        <w:t xml:space="preserve">置与安装、便携式温室气体仪购置、多功能水质分析仪购置、紫外可见分光光度计购置、荧光光谱仪购置、全自动凯氏定氮仪购置、鸟类监控点位建设，及湿地保护管理平台、设备、站点运行维护服务等</w:t>
      </w:r>
      <w:r>
        <w:rPr>
          <w:rFonts w:hint="eastAsia" w:ascii="仿宋" w:hAnsi="仿宋" w:eastAsia="仿宋" w:cs="仿宋"/>
          <w:bCs/>
          <w:color w:val="auto"/>
          <w:sz w:val="28"/>
          <w:szCs w:val="28"/>
          <w:highlight w:val="none"/>
        </w:rPr>
        <w:t xml:space="preserve">。</w:t>
      </w:r>
      <w:r/>
    </w:p>
    <w:p>
      <w:pPr>
        <w:numPr>
          <w:ilvl w:val="0"/>
          <w:numId w:val="5"/>
        </w:numPr>
        <w:ind w:firstLine="560"/>
        <w:keepLines w:val="0"/>
        <w:keepNext w:val="0"/>
        <w:pageBreakBefore w:val="0"/>
        <w:spacing w:line="560" w:lineRule="exact"/>
        <w:widowControl w:val="off"/>
        <w:tabs>
          <w:tab w:val="left" w:pos="180" w:leader="none"/>
        </w:tabs>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建设内容及技术方案</w:t>
      </w:r>
      <w:r/>
    </w:p>
    <w:p>
      <w:pPr>
        <w:numPr>
          <w:ilvl w:val="0"/>
          <w:numId w:val="6"/>
        </w:numPr>
        <w:ind w:firstLine="560"/>
        <w:keepLines w:val="0"/>
        <w:keepNext w:val="0"/>
        <w:pageBreakBefore w:val="0"/>
        <w:spacing w:line="560" w:lineRule="exact"/>
        <w:widowControl w:val="off"/>
        <w:tabs>
          <w:tab w:val="left" w:pos="180" w:leader="none"/>
        </w:tabs>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保护管理设施设备的购置</w:t>
      </w:r>
      <w:r/>
    </w:p>
    <w:p>
      <w:pPr>
        <w:ind w:firstLine="562"/>
        <w:keepLines w:val="0"/>
        <w:keepNext w:val="0"/>
        <w:pageBreakBefore w:val="0"/>
        <w:spacing w:line="560" w:lineRule="exact"/>
        <w:widowControl w:val="off"/>
        <w:tabs>
          <w:tab w:val="left" w:pos="180" w:leader="none"/>
        </w:tabs>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（1）碳汇通量塔</w:t>
      </w:r>
      <w:r/>
    </w:p>
    <w:p>
      <w:pPr>
        <w:ind w:firstLine="560"/>
        <w:keepLines w:val="0"/>
        <w:keepNext w:val="0"/>
        <w:pageBreakBefore w:val="0"/>
        <w:spacing w:line="560" w:lineRule="exact"/>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项目拟购置碳汇通量塔1座，实现对湿地碳通量的在线监测。根据不同土地覆被类型的碳通量特征，拟选择在</w:t>
      </w:r>
      <w:r>
        <w:rPr>
          <w:rFonts w:hint="eastAsia" w:ascii="仿宋" w:hAnsi="仿宋" w:eastAsia="仿宋" w:cs="仿宋"/>
          <w:bCs/>
          <w:color w:val="auto"/>
          <w:sz w:val="28"/>
          <w:szCs w:val="28"/>
          <w:highlight w:val="none"/>
          <w:lang w:val="en-US" w:eastAsia="zh-CN"/>
        </w:rPr>
        <w:t xml:space="preserve">重要湿地内</w:t>
      </w:r>
      <w:r>
        <w:rPr>
          <w:rFonts w:hint="eastAsia" w:ascii="仿宋" w:hAnsi="仿宋" w:eastAsia="仿宋" w:cs="仿宋"/>
          <w:bCs/>
          <w:color w:val="auto"/>
          <w:sz w:val="28"/>
          <w:szCs w:val="28"/>
          <w:highlight w:val="none"/>
        </w:rPr>
        <w:t xml:space="preserve">中安装碳汇通量塔。</w:t>
      </w:r>
      <w:r/>
    </w:p>
    <w:p>
      <w:pPr>
        <w:ind w:firstLine="562"/>
        <w:keepLines w:val="0"/>
        <w:keepNext w:val="0"/>
        <w:pageBreakBefore w:val="0"/>
        <w:spacing w:line="560" w:lineRule="exact"/>
        <w:widowControl w:val="off"/>
        <w:tabs>
          <w:tab w:val="left" w:pos="180" w:leader="none"/>
        </w:tabs>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（2）实验仪器设备</w:t>
      </w:r>
      <w:r/>
    </w:p>
    <w:p>
      <w:pPr>
        <w:ind w:firstLine="560"/>
        <w:keepLines w:val="0"/>
        <w:keepNext w:val="0"/>
        <w:pageBreakBefore w:val="0"/>
        <w:spacing w:line="560" w:lineRule="exact"/>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项目拟购置便携式多参数水质分析仪、便携式温室气体仪、紫外可见分光光度计、荧光分光光度计等实验设备，以实现灵活的人工采样监测，提高实验室分析监测水平和能力。</w:t>
      </w:r>
      <w:r/>
    </w:p>
    <w:p>
      <w:pPr>
        <w:ind w:firstLine="562"/>
        <w:keepLines w:val="0"/>
        <w:keepNext w:val="0"/>
        <w:pageBreakBefore w:val="0"/>
        <w:spacing w:line="560" w:lineRule="exact"/>
        <w:widowControl w:val="off"/>
        <w:tabs>
          <w:tab w:val="left" w:pos="180" w:leader="none"/>
        </w:tabs>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（3）野外鸟类监控点位</w:t>
      </w:r>
      <w:r/>
    </w:p>
    <w:p>
      <w:pPr>
        <w:ind w:firstLine="560"/>
        <w:keepLines w:val="0"/>
        <w:keepNext w:val="0"/>
        <w:pageBreakBefore w:val="0"/>
        <w:spacing w:line="560" w:lineRule="exact"/>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在洪泽湖省级重要湿地范围内设置三处鸟类监控点位，安装高清网络传输摄像头，监控湖区鸟类出没情况。</w:t>
      </w:r>
      <w:r/>
    </w:p>
    <w:p>
      <w:pPr>
        <w:numPr>
          <w:ilvl w:val="0"/>
          <w:numId w:val="6"/>
        </w:numPr>
        <w:ind w:firstLine="560"/>
        <w:keepLines w:val="0"/>
        <w:keepNext w:val="0"/>
        <w:pageBreakBefore w:val="0"/>
        <w:spacing w:line="560" w:lineRule="exact"/>
        <w:widowControl w:val="off"/>
        <w:tabs>
          <w:tab w:val="left" w:pos="180" w:leader="none"/>
        </w:tabs>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保护管理设施设备的运维</w:t>
      </w:r>
      <w:r/>
    </w:p>
    <w:p>
      <w:pPr>
        <w:ind w:firstLine="560"/>
        <w:keepLines w:val="0"/>
        <w:keepNext w:val="0"/>
        <w:pageBreakBefore w:val="0"/>
        <w:spacing w:line="560" w:lineRule="exact"/>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监测巡护管理软硬件设备的长期稳定运行离不开专业的运维服务，计划开展项目地已建监测巡护管理硬件设备和配套软件的维护工作，运行维护期2年。运行维护具体内容包括：</w:t>
      </w:r>
      <w:r/>
    </w:p>
    <w:p>
      <w:pPr>
        <w:ind w:firstLine="560"/>
        <w:keepLines w:val="0"/>
        <w:keepNext w:val="0"/>
        <w:pageBreakBefore w:val="0"/>
        <w:spacing w:line="560" w:lineRule="exact"/>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（1）软件和硬件系统日常运行维护。包括软件的安装、补丁、升级、调测以及系统操作指导、因系统缺陷导致的各种BUG的修复、因误操作导致的数据错误维护、户外自动传输设备通信流量费用等。</w:t>
      </w:r>
      <w:r/>
    </w:p>
    <w:p>
      <w:pPr>
        <w:ind w:firstLine="560"/>
        <w:keepLines w:val="0"/>
        <w:keepNext w:val="0"/>
        <w:pageBreakBefore w:val="0"/>
        <w:spacing w:line="560" w:lineRule="exact"/>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（2）定期对系统进行巡检，对生态环境监测监控设备进行必要的维护，包括传感器的更换、供电设备的更新、设备的校准/调试、消耗品的添加/更换等。</w:t>
      </w:r>
      <w:r/>
    </w:p>
    <w:p>
      <w:pPr>
        <w:ind w:firstLine="560"/>
        <w:keepLines w:val="0"/>
        <w:keepNext w:val="0"/>
        <w:pageBreakBefore w:val="0"/>
        <w:spacing w:line="560" w:lineRule="exact"/>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（3）定期清理监测站点周边环境，维护监测监控道路，包括设备清洗、杂草清理、道路平整等。</w:t>
      </w:r>
      <w:r/>
    </w:p>
    <w:p>
      <w:pPr>
        <w:ind w:firstLine="560"/>
        <w:keepLines w:val="0"/>
        <w:keepNext w:val="0"/>
        <w:pageBreakBefore w:val="0"/>
        <w:spacing w:line="560" w:lineRule="exact"/>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（4）软件和硬件系统突发事件的诊断、排除，包括及时更换设备，排除故障，进行维修。</w:t>
      </w:r>
      <w:r/>
    </w:p>
    <w:p>
      <w:pPr>
        <w:ind w:firstLine="560"/>
        <w:keepLines w:val="0"/>
        <w:keepNext w:val="0"/>
        <w:pageBreakBefore w:val="0"/>
        <w:spacing w:line="560" w:lineRule="exact"/>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（5）软件和硬件系统的系统调优，保证云平台相关系统各项功能高效运行；</w:t>
      </w:r>
      <w:r/>
    </w:p>
    <w:p>
      <w:pPr>
        <w:ind w:firstLine="560"/>
        <w:keepLines w:val="0"/>
        <w:keepNext w:val="0"/>
        <w:pageBreakBefore w:val="0"/>
        <w:spacing w:line="560" w:lineRule="exact"/>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（6）因业务发展需要或需求变动引发对软件和硬件系统的新增、完善软件功能涉及的各项研发支持；</w:t>
      </w:r>
      <w:r/>
    </w:p>
    <w:p>
      <w:pPr>
        <w:ind w:firstLine="560"/>
        <w:keepLines w:val="0"/>
        <w:keepNext w:val="0"/>
        <w:pageBreakBefore w:val="0"/>
        <w:spacing w:line="560" w:lineRule="exact"/>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（7）咨询服务：帮助解答软件和硬件系统相关的各种业务和技术问题，包括技术咨询、指导和信息提供等；</w:t>
      </w:r>
      <w:r/>
    </w:p>
    <w:p>
      <w:pPr>
        <w:numPr>
          <w:ilvl w:val="0"/>
          <w:numId w:val="5"/>
        </w:numPr>
        <w:ind w:firstLine="560"/>
        <w:keepLines w:val="0"/>
        <w:keepNext w:val="0"/>
        <w:pageBreakBefore w:val="0"/>
        <w:spacing w:line="560" w:lineRule="exact"/>
        <w:widowControl w:val="off"/>
        <w:tabs>
          <w:tab w:val="left" w:pos="180" w:leader="none"/>
        </w:tabs>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采购清单及技术参数</w:t>
      </w:r>
      <w:r/>
    </w:p>
    <w:tbl>
      <w:tblPr>
        <w:tblStyle w:val="862"/>
        <w:tblW w:w="9756"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8"/>
        <w:gridCol w:w="1661"/>
        <w:gridCol w:w="5119"/>
        <w:gridCol w:w="892"/>
        <w:gridCol w:w="1566"/>
      </w:tblGrid>
      <w:tr>
        <w:trPr>
          <w:jc w:val="center"/>
          <w:trHeight w:val="0"/>
          <w:tblHeader/>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tabs>
                <w:tab w:val="left" w:pos="180" w:leader="none"/>
              </w:tabs>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序号</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tabs>
                <w:tab w:val="left" w:pos="180" w:leader="none"/>
              </w:tabs>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设备名称</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19" w:type="dxa"/>
            <w:vAlign w:val="center"/>
            <w:textDirection w:val="lrTb"/>
            <w:noWrap w:val="false"/>
          </w:tcPr>
          <w:p>
            <w:pPr>
              <w:ind w:left="0" w:right="0" w:firstLine="0"/>
              <w:jc w:val="center"/>
              <w:keepNext/>
              <w:tabs>
                <w:tab w:val="left" w:pos="180" w:leader="none"/>
              </w:tabs>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设备说明</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92" w:type="dxa"/>
            <w:vAlign w:val="center"/>
            <w:textDirection w:val="lrTb"/>
            <w:noWrap w:val="false"/>
          </w:tcPr>
          <w:p>
            <w:pPr>
              <w:ind w:left="0" w:right="0" w:firstLine="0"/>
              <w:jc w:val="center"/>
              <w:keepNext/>
              <w:tabs>
                <w:tab w:val="left" w:pos="180" w:leader="none"/>
              </w:tabs>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数量</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566" w:type="dxa"/>
            <w:vAlign w:val="center"/>
            <w:textDirection w:val="lrTb"/>
            <w:noWrap w:val="false"/>
          </w:tcPr>
          <w:p>
            <w:pPr>
              <w:ind w:left="0" w:right="0" w:firstLine="0"/>
              <w:jc w:val="center"/>
              <w:keepNext/>
              <w:tabs>
                <w:tab w:val="left" w:pos="180" w:leader="none"/>
              </w:tabs>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备注</w:t>
            </w:r>
            <w:r/>
          </w:p>
        </w:tc>
      </w:tr>
      <w:tr>
        <w:trPr>
          <w:jc w:val="center"/>
          <w:trHeight w:val="0"/>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碳汇通量塔</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19" w:type="dxa"/>
            <w:vAlign w:val="center"/>
            <w:textDirection w:val="lrTb"/>
            <w:noWrap w:val="false"/>
          </w:tcPr>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用途：用于湿地生态系统 CO₂/H₂O 通量、碳汇能力长期在线监测，包括塔体和基础设施、涡度相关系统、数据采集与供电系统、配套气象传感器。</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 xml:space="preserve">1.</w:t>
            </w:r>
            <w:r>
              <w:rPr>
                <w:rFonts w:hint="eastAsia" w:ascii="仿宋" w:hAnsi="仿宋" w:eastAsia="仿宋" w:cs="仿宋"/>
                <w:bCs/>
                <w:color w:val="auto"/>
                <w:sz w:val="24"/>
                <w:highlight w:val="none"/>
              </w:rPr>
              <w:t xml:space="preserve">涡度测量</w:t>
            </w:r>
            <w:r>
              <w:rPr>
                <w:rFonts w:hint="eastAsia" w:ascii="仿宋" w:hAnsi="仿宋" w:eastAsia="仿宋" w:cs="仿宋"/>
                <w:bCs/>
                <w:color w:val="auto"/>
                <w:sz w:val="24"/>
                <w:highlight w:val="none"/>
                <w:lang w:val="en-US" w:eastAsia="zh-CN"/>
              </w:rPr>
              <w:t xml:space="preserve">设备硬件</w:t>
            </w:r>
            <w:r>
              <w:rPr>
                <w:rFonts w:hint="eastAsia" w:ascii="仿宋" w:hAnsi="仿宋" w:eastAsia="仿宋" w:cs="仿宋"/>
                <w:bCs/>
                <w:color w:val="auto"/>
                <w:sz w:val="24"/>
                <w:highlight w:val="none"/>
              </w:rPr>
              <w:t xml:space="preserve">设置：气体分析仪和三维超声风速仪必须彼此分离，不能一体化，以减小分析器对风速测定的影响（尤其是垂直风分量）。</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 xml:space="preserve">2.</w:t>
            </w:r>
            <w:r>
              <w:rPr>
                <w:rFonts w:hint="eastAsia" w:ascii="仿宋" w:hAnsi="仿宋" w:eastAsia="仿宋" w:cs="仿宋"/>
                <w:bCs/>
                <w:color w:val="auto"/>
                <w:sz w:val="24"/>
                <w:highlight w:val="none"/>
              </w:rPr>
              <w:t xml:space="preserve">红外气体分析仪（CO2/H2O）：</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CO2 测量：</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（1）量程范围：0~2000 ppm。</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（2）▲准确度：≤读数的 1%。</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（3）精度：@10Hz：0.11µmol/mol。</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H2O 测量：</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（1）量程范围：0~60000 ppm。</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（2）▲准确度：≤读数的 2%。</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（3）精度：@10Hz：0.006mmol/mo。</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3.三维超声风速仪：</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（1）风速：范围：0~50m/s，分辨率：≤0.01m/s，精度：＜1.5%；</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（2）风向：范围：0~359º，分辨率：≤0.1º，精度：2º；</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（3）声温：范围：-40~70℃，分辨率：≤0.01℃，精度：±2℃；</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（4）测量：内部采样频率：≥32Hz。</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4.气象采集模块</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（1）多通道数据采集器，用于接收传感器采集的数据，由控制系统、通讯端口、指示灯、供电系统等部分组成；</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（2）支持气象、水质、土壤、空气质量等多种传感器，可实现多参数数据采集和智能控制</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（3）支持多路模拟接口、数字接口，支持TF卡存储采集数据和日志信息；</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（4）支持通信接口：RS485、USART、RS232、I2C；</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（5）数据上传至已建监测监控平台。</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5.空气温湿度气压传感器：</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（1）信号输出类型：RS485 接口 Modbus 协议</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（2）相对湿度量程：0—100%，分辨率：0.01%，精度：最高 ±2%RH</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（3）温度量程：-40-80℃，分辨率：0.01℃，精度：最高 ±0.2℃</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（4）气压量程：300-1100hPa，分辨率：0.01hPa，精度：±1hPa</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6.四分量辐射传感器：</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（1）▲太阳光谱范围：0.3～3μm（短波），3.5～50μm（长波）</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（2）灵敏度：7～14μV・W-1・m2（短波），2～10μV・W-1・m2（长波）</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（3）测量范围：-2000W～2000W，测量精度：≤±5%</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（4）响应时间：≤30S</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7.雨量传感器：</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（1）承雨口径：φ200mm</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（2）刃口锐角：40°～45 °</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（3）分辨力：不大于 0.5mm</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（4）雨强范围：0.01mm～4mm/min</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8.土壤热通量：</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（1）灵敏度：不低于50 μV W-1 m-2（标称）；</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（2）温度范围：-30 至 +70°C</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（3）测量范围：±2000 W m-2。</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9.配套太阳能供电系统（含电池组、太阳能板、太阳能控制器）</w:t>
            </w:r>
            <w:r/>
          </w:p>
          <w:p>
            <w:pPr>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10. ▲不小于 12 米高铁塔，镀锌钢材质，含防雷系统、基础施工与安装</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92" w:type="dxa"/>
            <w:vAlign w:val="center"/>
            <w:textDirection w:val="lrTb"/>
            <w:noWrap w:val="false"/>
          </w:tcPr>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1套</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566" w:type="dxa"/>
            <w:vAlign w:val="center"/>
            <w:textDirection w:val="lrTb"/>
            <w:noWrap w:val="false"/>
          </w:tcPr>
          <w:p>
            <w:pPr>
              <w:ind w:left="0" w:right="0" w:firstLine="0"/>
              <w:jc w:val="center"/>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三年</w:t>
            </w:r>
            <w:r/>
          </w:p>
          <w:p>
            <w:pPr>
              <w:ind w:left="0" w:right="0" w:firstLine="0"/>
              <w:jc w:val="center"/>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质保</w:t>
            </w:r>
            <w:r/>
          </w:p>
        </w:tc>
      </w:tr>
      <w:tr>
        <w:trPr>
          <w:jc w:val="center"/>
          <w:trHeight w:val="0"/>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便携式温室气体仪</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19" w:type="dxa"/>
            <w:vAlign w:val="center"/>
            <w:textDirection w:val="lrTb"/>
            <w:noWrap w:val="false"/>
          </w:tcPr>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1、▲CO2测量范围：0~5000ppm（可定制）</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2、CO2检测精度：±1.5% FS@20°C（1Hz）（可定制）</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 xml:space="preserve">3.</w:t>
            </w:r>
            <w:r>
              <w:rPr>
                <w:rFonts w:hint="eastAsia" w:ascii="仿宋" w:hAnsi="仿宋" w:eastAsia="仿宋" w:cs="仿宋"/>
                <w:bCs/>
                <w:color w:val="auto"/>
                <w:sz w:val="24"/>
                <w:highlight w:val="none"/>
              </w:rPr>
              <w:t xml:space="preserve">H2O测量范围：</w:t>
            </w:r>
            <w:r>
              <w:rPr>
                <w:rFonts w:hint="eastAsia" w:ascii="仿宋" w:hAnsi="仿宋" w:eastAsia="仿宋" w:cs="仿宋"/>
                <w:bCs/>
                <w:color w:val="auto"/>
                <w:sz w:val="24"/>
                <w:highlight w:val="none"/>
                <w:lang w:eastAsia="zh-CN"/>
              </w:rPr>
              <w:t xml:space="preserve">0～6%</w:t>
            </w:r>
            <w:r>
              <w:rPr>
                <w:rFonts w:hint="eastAsia" w:ascii="仿宋" w:hAnsi="仿宋" w:eastAsia="仿宋" w:cs="仿宋"/>
                <w:bCs/>
                <w:color w:val="auto"/>
                <w:sz w:val="24"/>
                <w:highlight w:val="none"/>
              </w:rPr>
              <w:t xml:space="preserve">（可定制）</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 xml:space="preserve">4.</w:t>
            </w:r>
            <w:r>
              <w:rPr>
                <w:rFonts w:hint="eastAsia" w:ascii="仿宋" w:hAnsi="仿宋" w:eastAsia="仿宋" w:cs="仿宋"/>
                <w:bCs/>
                <w:color w:val="auto"/>
                <w:sz w:val="24"/>
                <w:highlight w:val="none"/>
              </w:rPr>
              <w:t xml:space="preserve">H2O检测精度：≤读数±1.5% </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 xml:space="preserve">5.</w:t>
            </w:r>
            <w:r>
              <w:rPr>
                <w:rFonts w:hint="eastAsia" w:ascii="仿宋" w:hAnsi="仿宋" w:eastAsia="仿宋" w:cs="仿宋"/>
                <w:bCs/>
                <w:color w:val="auto"/>
                <w:sz w:val="24"/>
                <w:highlight w:val="none"/>
              </w:rPr>
              <w:t xml:space="preserve">标定：出厂标定无需重复标定</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 xml:space="preserve">6.</w:t>
            </w:r>
            <w:r>
              <w:rPr>
                <w:rFonts w:hint="eastAsia" w:ascii="仿宋" w:hAnsi="仿宋" w:eastAsia="仿宋" w:cs="仿宋"/>
                <w:bCs/>
                <w:color w:val="auto"/>
                <w:sz w:val="24"/>
                <w:highlight w:val="none"/>
              </w:rPr>
              <w:t xml:space="preserve">温度测量范围：-30-70℃，温度精度：±0.5 °C</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 xml:space="preserve">7.</w:t>
            </w:r>
            <w:r>
              <w:rPr>
                <w:rFonts w:hint="eastAsia" w:ascii="仿宋" w:hAnsi="仿宋" w:eastAsia="仿宋" w:cs="仿宋"/>
                <w:bCs/>
                <w:color w:val="auto"/>
                <w:sz w:val="24"/>
                <w:highlight w:val="none"/>
              </w:rPr>
              <w:t xml:space="preserve">湿度测量范围：0~ 100%，湿度精度：±2% (0~ 50%</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rPr>
              <w:t xml:space="preserve">，±3% </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 xml:space="preserve">8.</w:t>
            </w:r>
            <w:r>
              <w:rPr>
                <w:rFonts w:hint="eastAsia" w:ascii="仿宋" w:hAnsi="仿宋" w:eastAsia="仿宋" w:cs="仿宋"/>
                <w:bCs/>
                <w:color w:val="auto"/>
                <w:sz w:val="24"/>
                <w:highlight w:val="none"/>
              </w:rPr>
              <w:t xml:space="preserve">呼吸室类型：非透明（亚克力）</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 xml:space="preserve">9.</w:t>
            </w:r>
            <w:r>
              <w:rPr>
                <w:rFonts w:hint="eastAsia" w:ascii="仿宋" w:hAnsi="仿宋" w:eastAsia="仿宋" w:cs="仿宋"/>
                <w:bCs/>
                <w:color w:val="auto"/>
                <w:sz w:val="24"/>
                <w:highlight w:val="none"/>
              </w:rPr>
              <w:t xml:space="preserve">测量方式：动压平衡流通式测量</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 xml:space="preserve">10.</w:t>
            </w:r>
            <w:r>
              <w:rPr>
                <w:rFonts w:hint="eastAsia" w:ascii="仿宋" w:hAnsi="仿宋" w:eastAsia="仿宋" w:cs="仿宋"/>
                <w:bCs/>
                <w:color w:val="auto"/>
                <w:sz w:val="24"/>
                <w:highlight w:val="none"/>
              </w:rPr>
              <w:t xml:space="preserve">取样流速：标准1L/min，可调</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92" w:type="dxa"/>
            <w:vAlign w:val="center"/>
            <w:textDirection w:val="lrTb"/>
            <w:noWrap w:val="false"/>
          </w:tcPr>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1套</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566" w:type="dxa"/>
            <w:vAlign w:val="center"/>
            <w:textDirection w:val="lrTb"/>
            <w:noWrap w:val="false"/>
          </w:tcPr>
          <w:p>
            <w:pPr>
              <w:ind w:left="0" w:right="0" w:firstLine="0"/>
              <w:jc w:val="center"/>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三年</w:t>
            </w:r>
            <w:r/>
          </w:p>
          <w:p>
            <w:pPr>
              <w:ind w:left="0" w:right="0" w:firstLine="0"/>
              <w:jc w:val="center"/>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质保</w:t>
            </w:r>
            <w:r/>
          </w:p>
        </w:tc>
      </w:tr>
      <w:tr>
        <w:trPr>
          <w:jc w:val="center"/>
          <w:trHeight w:val="0"/>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多功能水质分析仪</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19" w:type="dxa"/>
            <w:vAlign w:val="center"/>
            <w:textDirection w:val="lrTb"/>
            <w:noWrap w:val="false"/>
          </w:tcPr>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 xml:space="preserve">1.</w:t>
            </w:r>
            <w:r>
              <w:rPr>
                <w:rFonts w:hint="eastAsia" w:ascii="仿宋" w:hAnsi="仿宋" w:eastAsia="仿宋" w:cs="仿宋"/>
                <w:bCs/>
                <w:color w:val="auto"/>
                <w:sz w:val="24"/>
                <w:highlight w:val="none"/>
              </w:rPr>
              <w:t xml:space="preserve">设备类型：LED技术水质分析微处理光度计</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▲2、波长：639 nm，591 nm，518 nm，468 nm，400 nm</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 xml:space="preserve">3.</w:t>
            </w:r>
            <w:r>
              <w:rPr>
                <w:rFonts w:hint="eastAsia" w:ascii="仿宋" w:hAnsi="仿宋" w:eastAsia="仿宋" w:cs="仿宋"/>
                <w:bCs/>
                <w:color w:val="auto"/>
                <w:sz w:val="24"/>
                <w:highlight w:val="none"/>
              </w:rPr>
              <w:t xml:space="preserve">光源：硅光电管，比色皿插槽：圆形，直径16mm</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 xml:space="preserve">4.</w:t>
            </w:r>
            <w:r>
              <w:rPr>
                <w:rFonts w:hint="eastAsia" w:ascii="仿宋" w:hAnsi="仿宋" w:eastAsia="仿宋" w:cs="仿宋"/>
                <w:bCs/>
                <w:color w:val="auto"/>
                <w:sz w:val="24"/>
                <w:highlight w:val="none"/>
              </w:rPr>
              <w:t xml:space="preserve">测量模式：浓度，吸光度或透光率</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 xml:space="preserve">5.</w:t>
            </w:r>
            <w:r>
              <w:rPr>
                <w:rFonts w:hint="eastAsia" w:ascii="仿宋" w:hAnsi="仿宋" w:eastAsia="仿宋" w:cs="仿宋"/>
                <w:bCs/>
                <w:color w:val="auto"/>
                <w:sz w:val="24"/>
                <w:highlight w:val="none"/>
              </w:rPr>
              <w:t xml:space="preserve">温度量程：0.00 至 + 50.00 °C，精度： 0.1°C</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6、pH量程：0.00 至 14.00 pH，精度：± 0.1</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 xml:space="preserve">7.</w:t>
            </w:r>
            <w:r>
              <w:rPr>
                <w:rFonts w:hint="eastAsia" w:ascii="仿宋" w:hAnsi="仿宋" w:eastAsia="仿宋" w:cs="仿宋"/>
                <w:bCs/>
                <w:color w:val="auto"/>
                <w:sz w:val="24"/>
                <w:highlight w:val="none"/>
              </w:rPr>
              <w:t xml:space="preserve">ORP量程：</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rPr>
              <w:t xml:space="preserve"> 1000 至 + 1000 mV， 精度：± 2 mV</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 xml:space="preserve">8.</w:t>
            </w:r>
            <w:r>
              <w:rPr>
                <w:rFonts w:hint="eastAsia" w:ascii="仿宋" w:hAnsi="仿宋" w:eastAsia="仿宋" w:cs="仿宋"/>
                <w:bCs/>
                <w:color w:val="auto"/>
                <w:sz w:val="24"/>
                <w:highlight w:val="none"/>
              </w:rPr>
              <w:t xml:space="preserve">溶解氧量程：0.00 至 20.00 mg/L ， 精度：±0.1 mg/L</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 xml:space="preserve">9.</w:t>
            </w:r>
            <w:r>
              <w:rPr>
                <w:rFonts w:hint="eastAsia" w:ascii="仿宋" w:hAnsi="仿宋" w:eastAsia="仿宋" w:cs="仿宋"/>
                <w:bCs/>
                <w:color w:val="auto"/>
                <w:sz w:val="24"/>
                <w:highlight w:val="none"/>
              </w:rPr>
              <w:t xml:space="preserve">电导率量程：0 至 200 mS/cm，精度：全量程的±1 %</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 xml:space="preserve">10.</w:t>
            </w:r>
            <w:r>
              <w:rPr>
                <w:rFonts w:hint="eastAsia" w:ascii="仿宋" w:hAnsi="仿宋" w:eastAsia="仿宋" w:cs="仿宋"/>
                <w:bCs/>
                <w:color w:val="auto"/>
                <w:sz w:val="24"/>
                <w:highlight w:val="none"/>
              </w:rPr>
              <w:t xml:space="preserve">盐度量程：0.00-150.00 ppt，精度：全量程的± 0.5 %</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 xml:space="preserve">11.</w:t>
            </w:r>
            <w:r>
              <w:rPr>
                <w:rFonts w:hint="eastAsia" w:ascii="仿宋" w:hAnsi="仿宋" w:eastAsia="仿宋" w:cs="仿宋"/>
                <w:bCs/>
                <w:color w:val="auto"/>
                <w:sz w:val="24"/>
                <w:highlight w:val="none"/>
              </w:rPr>
              <w:t xml:space="preserve">浊度量程： 0 至 4000 NTU，精度：全量程的±1 %</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92" w:type="dxa"/>
            <w:vAlign w:val="center"/>
            <w:textDirection w:val="lrTb"/>
            <w:noWrap w:val="false"/>
          </w:tcPr>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1套</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566" w:type="dxa"/>
            <w:vAlign w:val="center"/>
            <w:textDirection w:val="lrTb"/>
            <w:noWrap w:val="false"/>
          </w:tcPr>
          <w:p>
            <w:pPr>
              <w:ind w:left="0" w:right="0" w:firstLine="0"/>
              <w:jc w:val="center"/>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三年</w:t>
            </w:r>
            <w:r/>
          </w:p>
          <w:p>
            <w:pPr>
              <w:ind w:left="0" w:right="0" w:firstLine="0"/>
              <w:jc w:val="center"/>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质保</w:t>
            </w:r>
            <w:r/>
          </w:p>
        </w:tc>
      </w:tr>
      <w:tr>
        <w:trPr>
          <w:jc w:val="center"/>
          <w:trHeight w:val="0"/>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荧光分光光度计</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19" w:type="dxa"/>
            <w:vAlign w:val="center"/>
            <w:textDirection w:val="lrTb"/>
            <w:noWrap w:val="false"/>
          </w:tcPr>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 xml:space="preserve">1.</w:t>
            </w:r>
            <w:r>
              <w:rPr>
                <w:rFonts w:hint="eastAsia" w:ascii="仿宋" w:hAnsi="仿宋" w:eastAsia="仿宋" w:cs="仿宋"/>
                <w:bCs/>
                <w:color w:val="auto"/>
                <w:sz w:val="24"/>
                <w:highlight w:val="none"/>
              </w:rPr>
              <w:t xml:space="preserve">扫描模式： 激发、发射、同步</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 xml:space="preserve">2.</w:t>
            </w:r>
            <w:r>
              <w:rPr>
                <w:rFonts w:hint="eastAsia" w:ascii="仿宋" w:hAnsi="仿宋" w:eastAsia="仿宋" w:cs="仿宋"/>
                <w:bCs/>
                <w:color w:val="auto"/>
                <w:sz w:val="24"/>
                <w:highlight w:val="none"/>
              </w:rPr>
              <w:t xml:space="preserve">单色器：高分辨率机刻凹面衍射光栅</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 xml:space="preserve">3.</w:t>
            </w:r>
            <w:r>
              <w:rPr>
                <w:rFonts w:hint="eastAsia" w:ascii="仿宋" w:hAnsi="仿宋" w:eastAsia="仿宋" w:cs="仿宋"/>
                <w:bCs/>
                <w:color w:val="auto"/>
                <w:sz w:val="24"/>
                <w:highlight w:val="none"/>
              </w:rPr>
              <w:t xml:space="preserve">光源：高压氙灯，高性能稳压光源具有自动除臭氧功能。功率150W 光通量：2900lm，使用寿命大于2000小时，防护等级IP64</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 xml:space="preserve">4.</w:t>
            </w:r>
            <w:r>
              <w:rPr>
                <w:rFonts w:hint="eastAsia" w:ascii="仿宋" w:hAnsi="仿宋" w:eastAsia="仿宋" w:cs="仿宋"/>
                <w:bCs/>
                <w:color w:val="auto"/>
                <w:sz w:val="24"/>
                <w:highlight w:val="none"/>
              </w:rPr>
              <w:t xml:space="preserve">检测接收器：光电倍增管</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 xml:space="preserve">5.</w:t>
            </w:r>
            <w:r>
              <w:rPr>
                <w:rFonts w:hint="eastAsia" w:ascii="仿宋" w:hAnsi="仿宋" w:eastAsia="仿宋" w:cs="仿宋"/>
                <w:bCs/>
                <w:color w:val="auto"/>
                <w:sz w:val="24"/>
                <w:highlight w:val="none"/>
              </w:rPr>
              <w:t xml:space="preserve">▲波长范围：200~900nm 和零级光</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 xml:space="preserve">6.</w:t>
            </w:r>
            <w:r>
              <w:rPr>
                <w:rFonts w:hint="eastAsia" w:ascii="仿宋" w:hAnsi="仿宋" w:eastAsia="仿宋" w:cs="仿宋"/>
                <w:bCs/>
                <w:color w:val="auto"/>
                <w:sz w:val="24"/>
                <w:highlight w:val="none"/>
              </w:rPr>
              <w:t xml:space="preserve">分辨率：1.0nm</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 xml:space="preserve">7.</w:t>
            </w:r>
            <w:r>
              <w:rPr>
                <w:rFonts w:hint="eastAsia" w:ascii="仿宋" w:hAnsi="仿宋" w:eastAsia="仿宋" w:cs="仿宋"/>
                <w:bCs/>
                <w:color w:val="auto"/>
                <w:sz w:val="24"/>
                <w:highlight w:val="none"/>
              </w:rPr>
              <w:t xml:space="preserve">波长准确度：≤±1.0nm</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 xml:space="preserve">8.</w:t>
            </w:r>
            <w:r>
              <w:rPr>
                <w:rFonts w:hint="eastAsia" w:ascii="仿宋" w:hAnsi="仿宋" w:eastAsia="仿宋" w:cs="仿宋"/>
                <w:bCs/>
                <w:color w:val="auto"/>
                <w:sz w:val="24"/>
                <w:highlight w:val="none"/>
              </w:rPr>
              <w:t xml:space="preserve">波长扫描速度： 优于60000nm/min(8档可调)</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92" w:type="dxa"/>
            <w:vAlign w:val="center"/>
            <w:textDirection w:val="lrTb"/>
            <w:noWrap w:val="false"/>
          </w:tcPr>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1套</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566" w:type="dxa"/>
            <w:vAlign w:val="center"/>
            <w:textDirection w:val="lrTb"/>
            <w:noWrap w:val="false"/>
          </w:tcPr>
          <w:p>
            <w:pPr>
              <w:ind w:left="0" w:right="0" w:firstLine="0"/>
              <w:jc w:val="center"/>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三年</w:t>
            </w:r>
            <w:r/>
          </w:p>
          <w:p>
            <w:pPr>
              <w:ind w:left="0" w:right="0" w:firstLine="0"/>
              <w:jc w:val="center"/>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质保</w:t>
            </w:r>
            <w:r/>
          </w:p>
        </w:tc>
      </w:tr>
      <w:tr>
        <w:trPr>
          <w:jc w:val="center"/>
          <w:trHeight w:val="0"/>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5</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全自动凯氏定氮仪</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19" w:type="dxa"/>
            <w:vAlign w:val="center"/>
            <w:textDirection w:val="lrTb"/>
            <w:noWrap w:val="false"/>
          </w:tcPr>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 xml:space="preserve">1.</w:t>
            </w:r>
            <w:r>
              <w:rPr>
                <w:rFonts w:hint="eastAsia" w:ascii="仿宋" w:hAnsi="仿宋" w:eastAsia="仿宋" w:cs="仿宋"/>
                <w:bCs/>
                <w:color w:val="auto"/>
                <w:sz w:val="24"/>
                <w:highlight w:val="none"/>
              </w:rPr>
              <w:t xml:space="preserve">▲测量范围：0.06～240mgN；</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 xml:space="preserve">2.</w:t>
            </w:r>
            <w:r>
              <w:rPr>
                <w:rFonts w:hint="eastAsia" w:ascii="仿宋" w:hAnsi="仿宋" w:eastAsia="仿宋" w:cs="仿宋"/>
                <w:bCs/>
                <w:color w:val="auto"/>
                <w:sz w:val="24"/>
                <w:highlight w:val="none"/>
              </w:rPr>
              <w:t xml:space="preserve">可测样品量：固体＜5g 液体＜15ml；</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 xml:space="preserve">3.</w:t>
            </w:r>
            <w:r>
              <w:rPr>
                <w:rFonts w:hint="eastAsia" w:ascii="仿宋" w:hAnsi="仿宋" w:eastAsia="仿宋" w:cs="仿宋"/>
                <w:bCs/>
                <w:color w:val="auto"/>
                <w:sz w:val="24"/>
                <w:highlight w:val="none"/>
              </w:rPr>
              <w:t xml:space="preserve">回收率：＞99.5%；</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 xml:space="preserve">4.</w:t>
            </w:r>
            <w:r>
              <w:rPr>
                <w:rFonts w:hint="eastAsia" w:ascii="仿宋" w:hAnsi="仿宋" w:eastAsia="仿宋" w:cs="仿宋"/>
                <w:bCs/>
                <w:color w:val="auto"/>
                <w:sz w:val="24"/>
                <w:highlight w:val="none"/>
              </w:rPr>
              <w:t xml:space="preserve">重复性：RSD≤0.5%；</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 xml:space="preserve">5.</w:t>
            </w:r>
            <w:r>
              <w:rPr>
                <w:rFonts w:hint="eastAsia" w:ascii="仿宋" w:hAnsi="仿宋" w:eastAsia="仿宋" w:cs="仿宋"/>
                <w:bCs/>
                <w:color w:val="auto"/>
                <w:sz w:val="24"/>
                <w:highlight w:val="none"/>
              </w:rPr>
              <w:t xml:space="preserve">蒸馏量：15</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rPr>
              <w:t xml:space="preserve">30ml/min可调；</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 xml:space="preserve">6.</w:t>
            </w:r>
            <w:r>
              <w:rPr>
                <w:rFonts w:hint="eastAsia" w:ascii="仿宋" w:hAnsi="仿宋" w:eastAsia="仿宋" w:cs="仿宋"/>
                <w:bCs/>
                <w:color w:val="auto"/>
                <w:sz w:val="24"/>
                <w:highlight w:val="none"/>
              </w:rPr>
              <w:t xml:space="preserve">自动加酸、加碱、加稀释液、自动补水自动蒸馏、数据储存。</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92" w:type="dxa"/>
            <w:vAlign w:val="center"/>
            <w:textDirection w:val="lrTb"/>
            <w:noWrap w:val="false"/>
          </w:tcPr>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1套</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566" w:type="dxa"/>
            <w:vAlign w:val="center"/>
            <w:textDirection w:val="lrTb"/>
            <w:noWrap w:val="false"/>
          </w:tcPr>
          <w:p>
            <w:pPr>
              <w:ind w:left="0" w:right="0" w:firstLine="0"/>
              <w:jc w:val="center"/>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三年</w:t>
            </w:r>
            <w:r/>
          </w:p>
          <w:p>
            <w:pPr>
              <w:ind w:left="0" w:right="0" w:firstLine="0"/>
              <w:jc w:val="center"/>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质保</w:t>
            </w:r>
            <w:r/>
          </w:p>
        </w:tc>
      </w:tr>
      <w:tr>
        <w:trPr>
          <w:jc w:val="center"/>
          <w:trHeight w:val="0"/>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紫外可见分光光度计购置</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19" w:type="dxa"/>
            <w:vAlign w:val="center"/>
            <w:textDirection w:val="lrTb"/>
            <w:noWrap w:val="false"/>
          </w:tcPr>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 xml:space="preserve">1.</w:t>
            </w:r>
            <w:r>
              <w:rPr>
                <w:rFonts w:hint="eastAsia" w:ascii="仿宋" w:hAnsi="仿宋" w:eastAsia="仿宋" w:cs="仿宋"/>
                <w:bCs/>
                <w:color w:val="auto"/>
                <w:sz w:val="24"/>
                <w:highlight w:val="none"/>
              </w:rPr>
              <w:t xml:space="preserve">光学系统</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rPr>
              <w:t xml:space="preserve"> 双光束</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 xml:space="preserve">2.</w:t>
            </w:r>
            <w:r>
              <w:rPr>
                <w:rFonts w:hint="eastAsia" w:ascii="仿宋" w:hAnsi="仿宋" w:eastAsia="仿宋" w:cs="仿宋"/>
                <w:bCs/>
                <w:color w:val="auto"/>
                <w:sz w:val="24"/>
                <w:highlight w:val="none"/>
              </w:rPr>
              <w:t xml:space="preserve">分光器</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rPr>
              <w:t xml:space="preserve"> 单色器</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 xml:space="preserve">3.</w:t>
            </w:r>
            <w:r>
              <w:rPr>
                <w:rFonts w:hint="eastAsia" w:ascii="仿宋" w:hAnsi="仿宋" w:eastAsia="仿宋" w:cs="仿宋"/>
                <w:bCs/>
                <w:color w:val="auto"/>
                <w:sz w:val="24"/>
                <w:highlight w:val="none"/>
              </w:rPr>
              <w:t xml:space="preserve">设定波长范围</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rPr>
              <w:t xml:space="preserve"> 185~1400nm</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 xml:space="preserve">4.</w:t>
            </w:r>
            <w:r>
              <w:rPr>
                <w:rFonts w:hint="eastAsia" w:ascii="仿宋" w:hAnsi="仿宋" w:eastAsia="仿宋" w:cs="仿宋"/>
                <w:bCs/>
                <w:color w:val="auto"/>
                <w:sz w:val="24"/>
                <w:highlight w:val="none"/>
              </w:rPr>
              <w:t xml:space="preserve">▲测试波长范围</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rPr>
              <w:t xml:space="preserve"> 185-900nm</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 xml:space="preserve">5.</w:t>
            </w:r>
            <w:r>
              <w:rPr>
                <w:rFonts w:hint="eastAsia" w:ascii="仿宋" w:hAnsi="仿宋" w:eastAsia="仿宋" w:cs="仿宋"/>
                <w:bCs/>
                <w:color w:val="auto"/>
                <w:sz w:val="24"/>
                <w:highlight w:val="none"/>
              </w:rPr>
              <w:t xml:space="preserve">波长重复精度</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rPr>
              <w:t xml:space="preserve"> ±0.05nm</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 xml:space="preserve">6.</w:t>
            </w:r>
            <w:r>
              <w:rPr>
                <w:rFonts w:hint="eastAsia" w:ascii="仿宋" w:hAnsi="仿宋" w:eastAsia="仿宋" w:cs="仿宋"/>
                <w:bCs/>
                <w:color w:val="auto"/>
                <w:sz w:val="24"/>
                <w:highlight w:val="none"/>
              </w:rPr>
              <w:t xml:space="preserve">波长扫描速度</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rPr>
              <w:t xml:space="preserve"> 波长移动速度</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rPr>
              <w:t xml:space="preserve"> 14000nm/min; 最大扫描速度：4000nm/min</w:t>
            </w:r>
            <w:r/>
          </w:p>
          <w:p>
            <w:pPr>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 xml:space="preserve">7.</w:t>
            </w:r>
            <w:r>
              <w:rPr>
                <w:rFonts w:hint="eastAsia" w:ascii="仿宋" w:hAnsi="仿宋" w:eastAsia="仿宋" w:cs="仿宋"/>
                <w:bCs/>
                <w:color w:val="auto"/>
                <w:sz w:val="24"/>
                <w:highlight w:val="none"/>
              </w:rPr>
              <w:t xml:space="preserve">测光类型</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rPr>
              <w:t xml:space="preserve"> 吸光度（Abs），透射率（％），反射率，能量（E）</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92" w:type="dxa"/>
            <w:vAlign w:val="center"/>
            <w:textDirection w:val="lrTb"/>
            <w:noWrap w:val="false"/>
          </w:tcPr>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1台</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566" w:type="dxa"/>
            <w:vAlign w:val="center"/>
            <w:textDirection w:val="lrTb"/>
            <w:noWrap w:val="false"/>
          </w:tcPr>
          <w:p>
            <w:pPr>
              <w:ind w:left="0" w:right="0" w:firstLine="0"/>
              <w:jc w:val="center"/>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三年</w:t>
            </w:r>
            <w:r/>
          </w:p>
          <w:p>
            <w:pPr>
              <w:ind w:left="0" w:right="0" w:firstLine="0"/>
              <w:jc w:val="center"/>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质保</w:t>
            </w:r>
            <w:r/>
          </w:p>
        </w:tc>
      </w:tr>
      <w:tr>
        <w:trPr>
          <w:jc w:val="center"/>
          <w:trHeight w:val="0"/>
        </w:trPr>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7</w:t>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野外鸟类监控点位设备</w:t>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5119" w:type="dxa"/>
            <w:vAlign w:val="center"/>
            <w:textDirection w:val="lrTb"/>
            <w:noWrap w:val="false"/>
          </w:tcPr>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（1）新建鸟类图像智慧在线监测点</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（2）▲利用视频识别技术，配备识别相关云服务，实时识别鸟类物种、数量和分布，含人工观测训练服务，服务周期1年。</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（3）站点配备 400 万 53 倍光学防抖球机，内置 53 倍变焦光学防抖镜头，传感器尺寸 1/1.2 英寸，焦距：6.6~350 mm，53 倍光学变倍，16 倍数字变倍，支持最大 2688x1520 高清画面输出，采用定焦激光补光，补光距离 500m，光学透雾技术，采用光学防抖技术。</w:t>
            </w:r>
            <w:r/>
          </w:p>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（4）观测站点数据上传至已建监测监控平台。</w:t>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892" w:type="dxa"/>
            <w:vAlign w:val="center"/>
            <w:textDirection w:val="lrTb"/>
            <w:noWrap w:val="false"/>
          </w:tcPr>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3套</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66" w:type="dxa"/>
            <w:vAlign w:val="center"/>
            <w:textDirection w:val="lrTb"/>
            <w:noWrap w:val="false"/>
          </w:tcPr>
          <w:p>
            <w:pPr>
              <w:ind w:left="0" w:right="0" w:firstLine="0"/>
              <w:jc w:val="center"/>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布设于洪泽湖省级重要湿地范围内湖区鸟类主要出没区域。</w:t>
            </w:r>
            <w:r/>
          </w:p>
        </w:tc>
      </w:tr>
      <w:tr>
        <w:trPr>
          <w:jc w:val="center"/>
          <w:trHeight w:val="0"/>
        </w:trPr>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0" w:type="auto"/>
            <w:vAlign w:val="center"/>
            <w:vMerge w:val="restart"/>
            <w:textDirection w:val="lrTb"/>
            <w:noWrap w:val="false"/>
          </w:tcPr>
          <w:p>
            <w:pPr>
              <w:ind w:left="0" w:right="0" w:firstLine="0"/>
              <w:jc w:val="center"/>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0" w:type="auto"/>
            <w:vAlign w:val="center"/>
            <w:vMerge w:val="restart"/>
            <w:textDirection w:val="lrTb"/>
            <w:noWrap w:val="false"/>
          </w:tcPr>
          <w:p>
            <w:pPr>
              <w:ind w:left="0" w:right="0" w:firstLine="0"/>
              <w:jc w:val="center"/>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湿地保护管理平台、设备、站点运行维护</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19" w:type="dxa"/>
            <w:vAlign w:val="center"/>
            <w:textDirection w:val="lrTb"/>
            <w:noWrap w:val="false"/>
          </w:tcPr>
          <w:p>
            <w:pPr>
              <w:ind w:left="0" w:right="0" w:firstLine="0"/>
              <w:jc w:val="left"/>
              <w:keepNext/>
              <w:tabs>
                <w:tab w:val="left" w:pos="180" w:leader="none"/>
              </w:tabs>
              <w:rPr>
                <w:rFonts w:hint="eastAsia" w:ascii="仿宋" w:hAnsi="仿宋" w:eastAsia="仿宋" w:cs="仿宋"/>
                <w:b/>
                <w:color w:val="auto"/>
                <w:sz w:val="24"/>
                <w:szCs w:val="28"/>
                <w:highlight w:val="none"/>
              </w:rPr>
            </w:pPr>
            <w:r>
              <w:rPr>
                <w:rFonts w:hint="eastAsia" w:ascii="仿宋" w:hAnsi="仿宋" w:eastAsia="仿宋" w:cs="仿宋"/>
                <w:b/>
                <w:color w:val="auto"/>
                <w:sz w:val="24"/>
                <w:highlight w:val="none"/>
              </w:rPr>
              <w:t xml:space="preserve">设备维护：</w:t>
            </w:r>
            <w:r>
              <w:rPr>
                <w:rFonts w:hint="eastAsia" w:ascii="仿宋" w:hAnsi="仿宋" w:eastAsia="仿宋" w:cs="仿宋"/>
                <w:bCs/>
                <w:color w:val="auto"/>
                <w:sz w:val="24"/>
                <w:highlight w:val="none"/>
              </w:rPr>
              <w:t xml:space="preserve">运行维护洪泽湖湿地智慧监管平台、对保护区内视频监测设备、鸟类检测设备、水质监测设备、站点等进行硬件设备维护和软件数据管理。及时排除故障。</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892" w:type="dxa"/>
            <w:vAlign w:val="center"/>
            <w:textDirection w:val="lrTb"/>
            <w:noWrap w:val="false"/>
          </w:tcPr>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2年</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66" w:type="dxa"/>
            <w:vAlign w:val="center"/>
            <w:textDirection w:val="lrTb"/>
            <w:noWrap w:val="false"/>
          </w:tcPr>
          <w:p>
            <w:pPr>
              <w:ind w:left="0" w:right="0" w:firstLine="0"/>
              <w:jc w:val="center"/>
              <w:keepNext/>
              <w:tabs>
                <w:tab w:val="left" w:pos="180" w:leader="none"/>
              </w:tabs>
              <w:rPr>
                <w:rFonts w:hint="eastAsia" w:ascii="仿宋" w:hAnsi="仿宋" w:eastAsia="仿宋" w:cs="仿宋"/>
                <w:b/>
                <w:color w:val="auto"/>
                <w:sz w:val="24"/>
                <w:szCs w:val="28"/>
                <w:highlight w:val="none"/>
              </w:rPr>
            </w:pPr>
            <w:r>
              <w:rPr>
                <w:rFonts w:hint="eastAsia" w:ascii="仿宋" w:hAnsi="仿宋" w:eastAsia="仿宋" w:cs="仿宋"/>
                <w:bCs/>
                <w:color w:val="auto"/>
                <w:sz w:val="24"/>
                <w:szCs w:val="24"/>
                <w:highlight w:val="none"/>
              </w:rPr>
              <w:t xml:space="preserve">包括已建</w:t>
            </w:r>
            <w:r>
              <w:rPr>
                <w:rFonts w:hint="eastAsia" w:ascii="仿宋" w:hAnsi="仿宋" w:eastAsia="仿宋" w:cs="仿宋"/>
                <w:bCs/>
                <w:color w:val="auto"/>
                <w:sz w:val="24"/>
                <w:szCs w:val="24"/>
                <w:highlight w:val="none"/>
                <w:lang w:val="en-US" w:eastAsia="zh-CN"/>
              </w:rPr>
              <w:t xml:space="preserve">水质检测设备8套、水文检测设备2套、鸟类监测设备6套、高塔监控设备8处、</w:t>
            </w:r>
            <w:r>
              <w:rPr>
                <w:rFonts w:hint="eastAsia" w:ascii="仿宋" w:hAnsi="仿宋" w:eastAsia="仿宋" w:cs="仿宋"/>
                <w:bCs/>
                <w:color w:val="auto"/>
                <w:sz w:val="24"/>
                <w:szCs w:val="24"/>
                <w:highlight w:val="none"/>
              </w:rPr>
              <w:t xml:space="preserve">鸟类声纹在线监测点3处、卡口监控2处、自动无人机机场2处、固定样地建设1处、多光谱物候观测点1处</w:t>
            </w:r>
            <w:r>
              <w:rPr>
                <w:rFonts w:hint="eastAsia" w:ascii="仿宋" w:hAnsi="仿宋" w:eastAsia="仿宋" w:cs="仿宋"/>
                <w:color w:val="auto"/>
                <w:sz w:val="28"/>
                <w:szCs w:val="28"/>
                <w:highlight w:val="none"/>
              </w:rPr>
              <w:t xml:space="preserve">。</w:t>
            </w:r>
            <w:r/>
          </w:p>
        </w:tc>
      </w:tr>
      <w:tr>
        <w:trPr>
          <w:jc w:val="center"/>
          <w:trHeight w:val="0"/>
        </w:trPr>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8" w:type="dxa"/>
            <w:vAlign w:val="center"/>
            <w:textDirection w:val="lrTb"/>
            <w:noWrap w:val="false"/>
          </w:tcPr>
          <w:p>
            <w:pPr>
              <w:ind w:left="0" w:right="0" w:firstLine="0"/>
              <w:jc w:val="center"/>
              <w:keepNext/>
              <w:tabs>
                <w:tab w:val="left" w:pos="180" w:leader="none"/>
              </w:tabs>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661" w:type="dxa"/>
            <w:vAlign w:val="center"/>
            <w:textDirection w:val="lrTb"/>
            <w:noWrap w:val="false"/>
          </w:tcPr>
          <w:p>
            <w:pPr>
              <w:ind w:left="0" w:right="0" w:firstLine="0"/>
              <w:jc w:val="center"/>
              <w:keepNext/>
              <w:tabs>
                <w:tab w:val="left" w:pos="180" w:leader="none"/>
              </w:tabs>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运行费用</w:t>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5119" w:type="dxa"/>
            <w:vAlign w:val="center"/>
            <w:textDirection w:val="lrTb"/>
            <w:noWrap w:val="false"/>
          </w:tcPr>
          <w:p>
            <w:pPr>
              <w:ind w:left="0" w:right="0" w:firstLine="0"/>
              <w:jc w:val="left"/>
              <w:keepNext/>
              <w:tabs>
                <w:tab w:val="left" w:pos="180" w:leader="none"/>
              </w:tabs>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 xml:space="preserve">运行固定费用为一年13万元，两年26万元，该费用为不可竞争费用。</w:t>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892" w:type="dxa"/>
            <w:vAlign w:val="center"/>
            <w:textDirection w:val="lrTb"/>
            <w:noWrap w:val="false"/>
          </w:tcPr>
          <w:p>
            <w:pPr>
              <w:ind w:left="0" w:right="0" w:firstLine="0"/>
              <w:jc w:val="left"/>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 xml:space="preserve">2年</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66" w:type="dxa"/>
            <w:vAlign w:val="center"/>
            <w:textDirection w:val="lrTb"/>
            <w:noWrap w:val="false"/>
          </w:tcPr>
          <w:p>
            <w:pPr>
              <w:ind w:left="0" w:right="0" w:firstLine="0"/>
              <w:jc w:val="center"/>
              <w:keepNext/>
              <w:tabs>
                <w:tab w:val="left" w:pos="180" w:leader="none"/>
              </w:tabs>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r>
    </w:tbl>
    <w:p>
      <w:pPr>
        <w:spacing w:line="520" w:lineRule="exact"/>
        <w:tabs>
          <w:tab w:val="left" w:pos="180" w:leader="none"/>
        </w:tabs>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560"/>
        <w:spacing w:line="520" w:lineRule="exact"/>
        <w:tabs>
          <w:tab w:val="left" w:pos="180" w:leader="none"/>
        </w:tabs>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四、其他要求</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（1）投标总价为所有采购的总价，中标供应商不得以任何理由提出增加采购费用的要求。  </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（2）采购人不提供成交供应商服务人员的住宿用房，成交供应商自行解决食宿问题。 </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（3）成交供应商未经采购人批准，不得以任何方式转包本项目。</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（4）采购人不负责施工和人员安全，中标单位需自行购买保险，做好安全管理工作。</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（5）质保期：</w:t>
      </w:r>
      <w:r>
        <w:rPr>
          <w:rFonts w:hint="eastAsia" w:ascii="仿宋" w:hAnsi="仿宋" w:eastAsia="仿宋" w:cs="仿宋"/>
          <w:b/>
          <w:bCs/>
          <w:color w:val="auto"/>
          <w:sz w:val="28"/>
          <w:szCs w:val="28"/>
          <w:highlight w:val="none"/>
        </w:rPr>
        <w:t xml:space="preserve">本项目整体免费质保期</w:t>
      </w:r>
      <w:r>
        <w:rPr>
          <w:rFonts w:hint="eastAsia" w:ascii="仿宋" w:hAnsi="仿宋" w:eastAsia="仿宋" w:cs="仿宋"/>
          <w:b/>
          <w:bCs/>
          <w:color w:val="auto"/>
          <w:sz w:val="28"/>
          <w:szCs w:val="28"/>
          <w:highlight w:val="none"/>
          <w:u w:val="single"/>
        </w:rPr>
        <w:t xml:space="preserve">三</w:t>
      </w:r>
      <w:r>
        <w:rPr>
          <w:rFonts w:hint="eastAsia" w:ascii="仿宋" w:hAnsi="仿宋" w:eastAsia="仿宋" w:cs="仿宋"/>
          <w:b/>
          <w:bCs/>
          <w:color w:val="auto"/>
          <w:sz w:val="28"/>
          <w:szCs w:val="28"/>
          <w:highlight w:val="none"/>
        </w:rPr>
        <w:t xml:space="preserve">年</w:t>
      </w:r>
      <w:r>
        <w:rPr>
          <w:rFonts w:hint="eastAsia" w:ascii="仿宋" w:hAnsi="仿宋" w:eastAsia="仿宋" w:cs="仿宋"/>
          <w:color w:val="auto"/>
          <w:sz w:val="28"/>
          <w:szCs w:val="28"/>
          <w:highlight w:val="none"/>
        </w:rPr>
        <w:t xml:space="preserve">。免费质保期</w:t>
      </w:r>
      <w:r>
        <w:rPr>
          <w:rFonts w:hint="eastAsia" w:ascii="仿宋" w:hAnsi="仿宋" w:eastAsia="仿宋" w:cs="仿宋"/>
          <w:color w:val="auto"/>
          <w:sz w:val="28"/>
          <w:szCs w:val="28"/>
          <w:highlight w:val="none"/>
          <w:u w:val="single"/>
        </w:rPr>
        <w:t xml:space="preserve">自产品安装、调试到位并通过验收合格之日起</w:t>
      </w:r>
      <w:r>
        <w:rPr>
          <w:rFonts w:hint="eastAsia" w:ascii="仿宋" w:hAnsi="仿宋" w:eastAsia="仿宋" w:cs="仿宋"/>
          <w:color w:val="auto"/>
          <w:sz w:val="28"/>
          <w:szCs w:val="28"/>
          <w:highlight w:val="none"/>
        </w:rPr>
        <w:t xml:space="preserve">开始计算。质量保修期内，对于非人为因素造成的故障及损坏，予以全包免费维修保养。保修期内应提供长期稳定的技术支持，并及时为采购人解决技术问题。</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（6）投标人所提供的设备均须为全新设备，且需提供正规产品合格证、检测报告，符合国家相关行业技术标准，核心设备需提供厂家技术支持及售后维保服务。</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（7）设备交付后需配合项目实施单位完成安装、调试、校准，确保设备正常运行并达到监测 / 分析精度要求；厂家需提供操作培训，保障项目工作人员能熟练使用、维护设备。</w:t>
      </w:r>
      <w:r/>
    </w:p>
    <w:p>
      <w:pPr>
        <w:ind w:firstLine="560"/>
        <w:spacing w:line="5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（8）★</w:t>
      </w:r>
      <w:r>
        <w:rPr>
          <w:rFonts w:hint="eastAsia" w:ascii="仿宋" w:hAnsi="仿宋" w:eastAsia="仿宋" w:cs="仿宋"/>
          <w:color w:val="auto"/>
          <w:sz w:val="28"/>
          <w:szCs w:val="28"/>
          <w:highlight w:val="none"/>
          <w:u w:val="single"/>
        </w:rPr>
        <w:t xml:space="preserve">与项目已建的洪泽湖湿地智慧监管平台兼容，采购的监测类设备需实现数据与平台的</w:t>
      </w:r>
      <w:r>
        <w:rPr>
          <w:rFonts w:hint="eastAsia" w:ascii="仿宋" w:hAnsi="仿宋" w:eastAsia="仿宋" w:cs="仿宋"/>
          <w:color w:val="auto"/>
          <w:sz w:val="28"/>
          <w:szCs w:val="28"/>
          <w:highlight w:val="none"/>
          <w:u w:val="single"/>
          <w:lang w:val="en-US" w:eastAsia="zh-CN"/>
        </w:rPr>
        <w:t xml:space="preserve">顺利</w:t>
      </w:r>
      <w:r>
        <w:rPr>
          <w:rFonts w:hint="eastAsia" w:ascii="仿宋" w:hAnsi="仿宋" w:eastAsia="仿宋" w:cs="仿宋"/>
          <w:color w:val="auto"/>
          <w:sz w:val="28"/>
          <w:szCs w:val="28"/>
          <w:highlight w:val="none"/>
          <w:u w:val="single"/>
        </w:rPr>
        <w:t xml:space="preserve">对接，纳入智慧监测体系。</w:t>
      </w:r>
      <w:r>
        <w:rPr>
          <w:rFonts w:hint="eastAsia" w:ascii="仿宋" w:hAnsi="仿宋" w:eastAsia="仿宋" w:cs="仿宋"/>
          <w:b/>
          <w:bCs/>
          <w:color w:val="auto"/>
          <w:sz w:val="28"/>
          <w:szCs w:val="28"/>
          <w:highlight w:val="none"/>
          <w:u w:val="single"/>
          <w:lang w:eastAsia="zh-CN"/>
        </w:rPr>
        <w:t xml:space="preserve">（提供承诺函，格式自拟并加盖投标人签章）</w:t>
      </w:r>
      <w:r/>
    </w:p>
    <w:p>
      <w:pPr>
        <w:ind w:firstLine="562"/>
        <w:spacing w:line="52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五、验收标准</w:t>
      </w:r>
      <w:r/>
    </w:p>
    <w:p>
      <w:pPr>
        <w:pStyle w:val="873"/>
        <w:ind w:firstLine="560"/>
        <w:jc w:val="left"/>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验收时按照招标文件</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中标人投标文件</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合同要求</w:t>
      </w:r>
      <w:r>
        <w:rPr>
          <w:rFonts w:hint="eastAsia" w:ascii="仿宋" w:hAnsi="仿宋" w:eastAsia="仿宋" w:cs="仿宋"/>
          <w:color w:val="auto"/>
          <w:sz w:val="28"/>
          <w:szCs w:val="28"/>
          <w:highlight w:val="none"/>
        </w:rPr>
        <w:t xml:space="preserve">逐条验收。</w:t>
      </w:r>
      <w:r/>
    </w:p>
    <w:p>
      <w:pPr>
        <w:ind w:firstLine="560"/>
        <w:spacing w:line="520" w:lineRule="exact"/>
        <w:tabs>
          <w:tab w:val="left" w:pos="180" w:leader="none"/>
        </w:tabs>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六、商务部分</w:t>
      </w:r>
      <w:r/>
    </w:p>
    <w:p>
      <w:pPr>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（一）本项目实施期限：合同签订后至</w:t>
      </w:r>
      <w:r>
        <w:rPr>
          <w:rFonts w:hint="eastAsia" w:ascii="仿宋" w:hAnsi="仿宋" w:eastAsia="仿宋" w:cs="仿宋"/>
          <w:color w:val="auto"/>
          <w:sz w:val="28"/>
          <w:szCs w:val="28"/>
          <w:highlight w:val="none"/>
          <w:u w:val="single"/>
        </w:rPr>
        <w:t xml:space="preserve">2026年</w:t>
      </w:r>
      <w:r>
        <w:rPr>
          <w:rFonts w:hint="eastAsia" w:ascii="仿宋" w:hAnsi="仿宋" w:eastAsia="仿宋" w:cs="仿宋"/>
          <w:color w:val="auto"/>
          <w:sz w:val="28"/>
          <w:szCs w:val="28"/>
          <w:highlight w:val="none"/>
          <w:u w:val="single"/>
          <w:lang w:val="en-US" w:eastAsia="zh-CN"/>
        </w:rPr>
        <w:t xml:space="preserve">11</w:t>
      </w:r>
      <w:r>
        <w:rPr>
          <w:rFonts w:hint="eastAsia" w:ascii="仿宋" w:hAnsi="仿宋" w:eastAsia="仿宋" w:cs="仿宋"/>
          <w:color w:val="auto"/>
          <w:sz w:val="28"/>
          <w:szCs w:val="28"/>
          <w:highlight w:val="none"/>
          <w:u w:val="single"/>
        </w:rPr>
        <w:t xml:space="preserve">月</w:t>
      </w:r>
      <w:r>
        <w:rPr>
          <w:rFonts w:hint="eastAsia" w:ascii="仿宋" w:hAnsi="仿宋" w:eastAsia="仿宋" w:cs="仿宋"/>
          <w:color w:val="auto"/>
          <w:sz w:val="28"/>
          <w:szCs w:val="28"/>
          <w:highlight w:val="none"/>
          <w:u w:val="single"/>
          <w:lang w:val="en-US" w:eastAsia="zh-CN"/>
        </w:rPr>
        <w:t xml:space="preserve">中旬</w:t>
      </w:r>
      <w:r>
        <w:rPr>
          <w:rFonts w:hint="eastAsia" w:ascii="仿宋" w:hAnsi="仿宋" w:eastAsia="仿宋" w:cs="仿宋"/>
          <w:color w:val="auto"/>
          <w:sz w:val="28"/>
          <w:szCs w:val="28"/>
          <w:highlight w:val="none"/>
        </w:rPr>
        <w:t xml:space="preserve">前完成。</w:t>
      </w:r>
      <w:r/>
    </w:p>
    <w:p>
      <w:pPr>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（二）实施地点：由采购人指定。</w:t>
      </w:r>
      <w:r/>
    </w:p>
    <w:p>
      <w:pPr>
        <w:spacing w:line="5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（三）</w:t>
      </w:r>
      <w:r>
        <w:rPr>
          <w:rFonts w:hint="eastAsia" w:ascii="仿宋" w:hAnsi="仿宋" w:eastAsia="仿宋" w:cs="仿宋"/>
          <w:color w:val="auto"/>
          <w:sz w:val="28"/>
          <w:szCs w:val="28"/>
          <w:highlight w:val="none"/>
          <w:u w:val="single"/>
        </w:rPr>
        <w:t xml:space="preserve">付款方式：本项目设立预付款，预付款在签订合同生效后，由甲方支付中标价的40%。乙方完成成果，经甲方组织的验收论证且通过专家评审后，由甲方支付剩余中标价的60%（不计利息）。</w:t>
      </w:r>
      <w:r/>
    </w:p>
    <w:p>
      <w:pPr>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bookmarkEnd w:id="46"/>
      <w:r/>
      <w:bookmarkEnd w:id="47"/>
      <w:r/>
      <w:bookmarkEnd w:id="48"/>
      <w:r/>
      <w:r/>
    </w:p>
    <w:p>
      <w:pPr>
        <w:spacing w:line="500" w:lineRule="exact"/>
        <w:rPr>
          <w:rFonts w:hint="eastAsia" w:ascii="仿宋" w:hAnsi="仿宋" w:eastAsia="仿宋" w:cs="方正仿宋_GB2312"/>
          <w:color w:val="auto"/>
          <w:sz w:val="24"/>
          <w:highlight w:val="none"/>
          <w:lang w:val="en-US" w:eastAsia="zh-CN"/>
        </w:rPr>
      </w:pPr>
      <w:r/>
      <w:bookmarkStart w:id="49" w:name="_Toc43499058"/>
      <w:r/>
      <w:bookmarkStart w:id="50" w:name="_Toc43499522"/>
      <w:r/>
      <w:r/>
    </w:p>
    <w:p>
      <w:pPr>
        <w:jc w:val="center"/>
        <w:spacing w:line="360" w:lineRule="auto"/>
        <w:rPr>
          <w:rFonts w:hint="eastAsia" w:ascii="仿宋" w:hAnsi="仿宋" w:eastAsia="仿宋" w:cs="仿宋"/>
          <w:b/>
          <w:bCs/>
          <w:color w:val="auto"/>
          <w:sz w:val="44"/>
          <w:szCs w:val="44"/>
          <w:highlight w:val="none"/>
        </w:rPr>
        <w:outlineLvl w:val="0"/>
      </w:pPr>
      <w:r/>
      <w:bookmarkStart w:id="51" w:name="_Toc2497"/>
      <w:r/>
      <w:r/>
    </w:p>
    <w:p>
      <w:pPr>
        <w:jc w:val="center"/>
        <w:spacing w:line="360" w:lineRule="auto"/>
        <w:rPr>
          <w:rFonts w:hint="eastAsia" w:ascii="仿宋" w:hAnsi="仿宋" w:eastAsia="仿宋" w:cs="仿宋"/>
          <w:b/>
          <w:bCs/>
          <w:color w:val="auto"/>
          <w:sz w:val="44"/>
          <w:szCs w:val="44"/>
          <w:highlight w:val="none"/>
        </w:rPr>
        <w:outlineLvl w:val="0"/>
      </w:pPr>
      <w:r>
        <w:rPr>
          <w:rFonts w:hint="eastAsia" w:ascii="仿宋" w:hAnsi="仿宋" w:eastAsia="仿宋" w:cs="仿宋"/>
          <w:b/>
          <w:bCs/>
          <w:color w:val="auto"/>
          <w:sz w:val="44"/>
          <w:szCs w:val="44"/>
          <w:highlight w:val="none"/>
        </w:rPr>
      </w:r>
      <w:r/>
    </w:p>
    <w:p>
      <w:pPr>
        <w:jc w:val="center"/>
        <w:spacing w:line="360" w:lineRule="auto"/>
        <w:rPr>
          <w:rFonts w:hint="eastAsia" w:ascii="仿宋" w:hAnsi="仿宋" w:eastAsia="仿宋" w:cs="仿宋"/>
          <w:b/>
          <w:bCs/>
          <w:color w:val="auto"/>
          <w:sz w:val="44"/>
          <w:szCs w:val="44"/>
          <w:highlight w:val="none"/>
        </w:rPr>
        <w:outlineLvl w:val="0"/>
      </w:pPr>
      <w:r>
        <w:rPr>
          <w:rFonts w:hint="eastAsia" w:ascii="仿宋" w:hAnsi="仿宋" w:eastAsia="仿宋" w:cs="仿宋"/>
          <w:b/>
          <w:bCs/>
          <w:color w:val="auto"/>
          <w:sz w:val="44"/>
          <w:szCs w:val="44"/>
          <w:highlight w:val="none"/>
        </w:rPr>
      </w:r>
      <w:r/>
    </w:p>
    <w:p>
      <w:pPr>
        <w:jc w:val="center"/>
        <w:spacing w:line="360" w:lineRule="auto"/>
        <w:rPr>
          <w:rFonts w:hint="eastAsia" w:ascii="仿宋" w:hAnsi="仿宋" w:eastAsia="仿宋" w:cs="仿宋"/>
          <w:b/>
          <w:bCs/>
          <w:color w:val="auto"/>
          <w:sz w:val="44"/>
          <w:szCs w:val="44"/>
          <w:highlight w:val="none"/>
        </w:rPr>
        <w:outlineLvl w:val="0"/>
      </w:pPr>
      <w:r>
        <w:rPr>
          <w:rFonts w:hint="eastAsia" w:ascii="仿宋" w:hAnsi="仿宋" w:eastAsia="仿宋" w:cs="仿宋"/>
          <w:b/>
          <w:bCs/>
          <w:color w:val="auto"/>
          <w:sz w:val="44"/>
          <w:szCs w:val="44"/>
          <w:highlight w:val="none"/>
        </w:rPr>
      </w:r>
      <w:r/>
    </w:p>
    <w:p>
      <w:pPr>
        <w:jc w:val="center"/>
        <w:spacing w:line="360" w:lineRule="auto"/>
        <w:rPr>
          <w:rFonts w:hint="eastAsia" w:ascii="仿宋" w:hAnsi="仿宋" w:eastAsia="仿宋" w:cs="仿宋"/>
          <w:b/>
          <w:bCs/>
          <w:color w:val="auto"/>
          <w:sz w:val="44"/>
          <w:szCs w:val="44"/>
          <w:highlight w:val="none"/>
        </w:rPr>
        <w:outlineLvl w:val="0"/>
      </w:pPr>
      <w:r>
        <w:rPr>
          <w:rFonts w:hint="eastAsia" w:ascii="仿宋" w:hAnsi="仿宋" w:eastAsia="仿宋" w:cs="仿宋"/>
          <w:b/>
          <w:bCs/>
          <w:color w:val="auto"/>
          <w:sz w:val="44"/>
          <w:szCs w:val="44"/>
          <w:highlight w:val="none"/>
        </w:rPr>
      </w:r>
      <w:r/>
    </w:p>
    <w:p>
      <w:pPr>
        <w:jc w:val="center"/>
        <w:spacing w:line="360" w:lineRule="auto"/>
        <w:rPr>
          <w:rFonts w:hint="eastAsia" w:ascii="仿宋" w:hAnsi="仿宋" w:eastAsia="仿宋" w:cs="仿宋"/>
          <w:b/>
          <w:bCs/>
          <w:color w:val="auto"/>
          <w:sz w:val="44"/>
          <w:szCs w:val="44"/>
          <w:highlight w:val="none"/>
        </w:rPr>
        <w:outlineLvl w:val="0"/>
      </w:pPr>
      <w:r>
        <w:rPr>
          <w:rFonts w:hint="eastAsia" w:ascii="仿宋" w:hAnsi="仿宋" w:eastAsia="仿宋" w:cs="仿宋"/>
          <w:b/>
          <w:bCs/>
          <w:color w:val="auto"/>
          <w:sz w:val="44"/>
          <w:szCs w:val="44"/>
          <w:highlight w:val="none"/>
        </w:rPr>
      </w:r>
      <w:r/>
    </w:p>
    <w:p>
      <w:pPr>
        <w:jc w:val="center"/>
        <w:spacing w:line="360" w:lineRule="auto"/>
        <w:rPr>
          <w:rFonts w:hint="eastAsia" w:ascii="仿宋" w:hAnsi="仿宋" w:eastAsia="仿宋" w:cs="仿宋"/>
          <w:b/>
          <w:bCs/>
          <w:color w:val="auto"/>
          <w:sz w:val="44"/>
          <w:szCs w:val="44"/>
          <w:highlight w:val="none"/>
        </w:rPr>
        <w:outlineLvl w:val="0"/>
      </w:pPr>
      <w:r>
        <w:rPr>
          <w:rFonts w:hint="eastAsia" w:ascii="仿宋" w:hAnsi="仿宋" w:eastAsia="仿宋" w:cs="仿宋"/>
          <w:b/>
          <w:bCs/>
          <w:color w:val="auto"/>
          <w:sz w:val="44"/>
          <w:szCs w:val="44"/>
          <w:highlight w:val="none"/>
        </w:rPr>
      </w:r>
      <w:r/>
    </w:p>
    <w:p>
      <w:pPr>
        <w:jc w:val="center"/>
        <w:spacing w:line="360" w:lineRule="auto"/>
        <w:rPr>
          <w:rFonts w:hint="eastAsia" w:ascii="仿宋" w:hAnsi="仿宋" w:eastAsia="仿宋" w:cs="仿宋"/>
          <w:b/>
          <w:bCs/>
          <w:color w:val="auto"/>
          <w:sz w:val="44"/>
          <w:szCs w:val="44"/>
          <w:highlight w:val="none"/>
        </w:rPr>
        <w:outlineLvl w:val="0"/>
      </w:pPr>
      <w:r>
        <w:rPr>
          <w:rFonts w:hint="eastAsia" w:ascii="仿宋" w:hAnsi="仿宋" w:eastAsia="仿宋" w:cs="仿宋"/>
          <w:b/>
          <w:bCs/>
          <w:color w:val="auto"/>
          <w:sz w:val="44"/>
          <w:szCs w:val="44"/>
          <w:highlight w:val="none"/>
        </w:rPr>
        <w:t xml:space="preserve">第六章  投标文件格式</w:t>
      </w:r>
      <w:bookmarkEnd w:id="49"/>
      <w:r/>
      <w:bookmarkEnd w:id="50"/>
      <w:r/>
      <w:bookmarkEnd w:id="51"/>
      <w:r/>
      <w:r/>
    </w:p>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860"/>
        <w:jc w:val="both"/>
        <w:rPr>
          <w:rFonts w:hint="eastAsia" w:ascii="仿宋" w:hAnsi="仿宋" w:eastAsia="仿宋" w:cs="仿宋"/>
          <w:b/>
          <w:bCs/>
          <w:color w:val="auto"/>
          <w:sz w:val="84"/>
          <w:szCs w:val="84"/>
          <w:highlight w:val="none"/>
        </w:rPr>
      </w:pPr>
      <w:r>
        <w:rPr>
          <w:rFonts w:hint="eastAsia" w:ascii="仿宋" w:hAnsi="仿宋" w:eastAsia="仿宋" w:cs="仿宋"/>
          <w:b/>
          <w:bCs/>
          <w:color w:val="auto"/>
          <w:sz w:val="84"/>
          <w:szCs w:val="84"/>
          <w:highlight w:val="none"/>
        </w:rPr>
      </w:r>
      <w:r/>
    </w:p>
    <w:p>
      <w:pPr>
        <w:pStyle w:val="860"/>
        <w:jc w:val="center"/>
        <w:rPr>
          <w:rFonts w:hint="eastAsia" w:ascii="仿宋" w:hAnsi="仿宋" w:eastAsia="仿宋" w:cs="仿宋"/>
          <w:b/>
          <w:bCs/>
          <w:color w:val="auto"/>
          <w:sz w:val="44"/>
          <w:szCs w:val="44"/>
          <w:highlight w:val="none"/>
        </w:rPr>
      </w:pPr>
      <w:r>
        <w:rPr>
          <w:rFonts w:hint="eastAsia" w:ascii="仿宋" w:hAnsi="仿宋" w:eastAsia="仿宋" w:cs="仿宋"/>
          <w:b/>
          <w:bCs/>
          <w:color w:val="auto"/>
          <w:sz w:val="84"/>
          <w:szCs w:val="84"/>
          <w:highlight w:val="none"/>
        </w:rPr>
        <w:t xml:space="preserve">投  标  文  件</w:t>
      </w:r>
      <w:r/>
    </w:p>
    <w:p>
      <w:pPr>
        <w:pStyle w:val="860"/>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860"/>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860"/>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860"/>
        <w:rPr>
          <w:rFonts w:ascii="仿宋" w:hAnsi="仿宋" w:eastAsia="仿宋" w:cs="仿宋"/>
          <w:color w:val="000000"/>
          <w:sz w:val="32"/>
        </w:rPr>
      </w:pPr>
      <w:r>
        <w:rPr>
          <w:rFonts w:ascii="仿宋" w:hAnsi="仿宋" w:eastAsia="仿宋" w:cs="仿宋"/>
          <w:color w:val="000000"/>
          <w:sz w:val="32"/>
        </w:rPr>
      </w:r>
      <w:r/>
    </w:p>
    <w:p>
      <w:pPr>
        <w:ind w:firstLine="1084"/>
        <w:spacing w:line="400" w:lineRule="exact"/>
        <w:rPr>
          <w:rFonts w:ascii="仿宋" w:hAnsi="仿宋" w:eastAsia="仿宋" w:cs="仿宋"/>
          <w:b/>
          <w:bCs/>
          <w:color w:val="000000"/>
          <w:sz w:val="36"/>
        </w:rPr>
      </w:pPr>
      <w:r>
        <w:rPr>
          <w:rFonts w:hint="eastAsia" w:ascii="仿宋" w:hAnsi="仿宋" w:eastAsia="仿宋" w:cs="仿宋"/>
          <w:b/>
          <w:bCs/>
          <w:color w:val="000000"/>
          <w:sz w:val="36"/>
        </w:rPr>
        <w:t xml:space="preserve">项目名称:</w:t>
      </w:r>
      <w:r/>
    </w:p>
    <w:p>
      <w:pPr>
        <w:pStyle w:val="860"/>
        <w:rPr>
          <w:rFonts w:ascii="仿宋" w:hAnsi="仿宋" w:eastAsia="仿宋" w:cs="仿宋"/>
          <w:color w:val="000000"/>
          <w:sz w:val="32"/>
        </w:rPr>
      </w:pPr>
      <w:r>
        <w:rPr>
          <w:rFonts w:ascii="仿宋" w:hAnsi="仿宋" w:eastAsia="仿宋" w:cs="仿宋"/>
          <w:color w:val="000000"/>
          <w:sz w:val="32"/>
        </w:rPr>
      </w:r>
      <w:r/>
    </w:p>
    <w:p>
      <w:pPr>
        <w:pStyle w:val="860"/>
        <w:ind w:firstLine="1066"/>
        <w:rPr>
          <w:rFonts w:ascii="仿宋" w:hAnsi="仿宋" w:eastAsia="仿宋" w:cs="仿宋"/>
          <w:b/>
          <w:color w:val="000000"/>
          <w:sz w:val="36"/>
        </w:rPr>
      </w:pPr>
      <w:r>
        <w:rPr>
          <w:rFonts w:ascii="仿宋" w:hAnsi="仿宋" w:eastAsia="仿宋" w:cs="仿宋"/>
          <w:b/>
          <w:color w:val="000000"/>
          <w:sz w:val="36"/>
        </w:rPr>
      </w:r>
      <w:r/>
    </w:p>
    <w:p>
      <w:pPr>
        <w:pStyle w:val="860"/>
        <w:ind w:firstLine="1066"/>
        <w:rPr>
          <w:rFonts w:ascii="仿宋" w:hAnsi="仿宋" w:eastAsia="仿宋" w:cs="仿宋"/>
          <w:b/>
          <w:color w:val="000000"/>
          <w:sz w:val="36"/>
        </w:rPr>
      </w:pPr>
      <w:r>
        <w:rPr>
          <w:rFonts w:hint="eastAsia" w:ascii="仿宋" w:hAnsi="仿宋" w:eastAsia="仿宋" w:cs="仿宋"/>
          <w:b/>
          <w:color w:val="000000"/>
          <w:sz w:val="36"/>
        </w:rPr>
        <w:t xml:space="preserve">项目编号:</w:t>
      </w:r>
      <w:r/>
    </w:p>
    <w:p>
      <w:pPr>
        <w:spacing w:line="400" w:lineRule="exact"/>
        <w:rPr>
          <w:rFonts w:ascii="仿宋" w:hAnsi="仿宋" w:eastAsia="仿宋" w:cs="仿宋"/>
          <w:color w:val="000000"/>
          <w:sz w:val="32"/>
          <w:szCs w:val="20"/>
        </w:rPr>
      </w:pPr>
      <w:r>
        <w:rPr>
          <w:rFonts w:ascii="仿宋" w:hAnsi="仿宋" w:eastAsia="仿宋" w:cs="仿宋"/>
          <w:color w:val="000000"/>
          <w:sz w:val="32"/>
          <w:szCs w:val="20"/>
        </w:rPr>
      </w:r>
      <w:r/>
    </w:p>
    <w:p>
      <w:pPr>
        <w:spacing w:line="400" w:lineRule="exact"/>
        <w:rPr>
          <w:rFonts w:ascii="仿宋" w:hAnsi="仿宋" w:eastAsia="仿宋" w:cs="仿宋"/>
          <w:color w:val="000000"/>
          <w:sz w:val="32"/>
          <w:szCs w:val="20"/>
        </w:rPr>
      </w:pPr>
      <w:r>
        <w:rPr>
          <w:rFonts w:ascii="仿宋" w:hAnsi="仿宋" w:eastAsia="仿宋" w:cs="仿宋"/>
          <w:color w:val="000000"/>
          <w:sz w:val="32"/>
          <w:szCs w:val="20"/>
        </w:rPr>
      </w:r>
      <w:r/>
    </w:p>
    <w:p>
      <w:pPr>
        <w:spacing w:line="400" w:lineRule="exact"/>
        <w:rPr>
          <w:rFonts w:ascii="仿宋" w:hAnsi="仿宋" w:eastAsia="仿宋" w:cs="仿宋"/>
          <w:color w:val="000000"/>
          <w:sz w:val="32"/>
          <w:szCs w:val="20"/>
        </w:rPr>
      </w:pPr>
      <w:r>
        <w:rPr>
          <w:rFonts w:ascii="仿宋" w:hAnsi="仿宋" w:eastAsia="仿宋" w:cs="仿宋"/>
          <w:color w:val="000000"/>
          <w:sz w:val="32"/>
          <w:szCs w:val="20"/>
        </w:rPr>
      </w:r>
      <w:r/>
    </w:p>
    <w:p>
      <w:pPr>
        <w:ind w:firstLine="1066"/>
        <w:spacing w:line="400" w:lineRule="exact"/>
        <w:rPr>
          <w:rFonts w:ascii="仿宋" w:hAnsi="仿宋" w:eastAsia="仿宋" w:cs="仿宋"/>
          <w:b/>
          <w:bCs/>
          <w:color w:val="000000"/>
          <w:sz w:val="32"/>
        </w:rPr>
      </w:pPr>
      <w:r>
        <w:rPr>
          <w:rFonts w:hint="eastAsia" w:ascii="仿宋" w:hAnsi="仿宋" w:eastAsia="仿宋" w:cs="仿宋"/>
          <w:b/>
          <w:bCs/>
          <w:color w:val="000000"/>
          <w:sz w:val="36"/>
        </w:rPr>
        <w:t xml:space="preserve">投 标 人（加盖CA电子公章）：</w:t>
      </w:r>
      <w:r/>
    </w:p>
    <w:p>
      <w:pPr>
        <w:pStyle w:val="860"/>
        <w:ind w:firstLine="1904"/>
        <w:rPr>
          <w:rFonts w:ascii="仿宋" w:hAnsi="仿宋" w:eastAsia="仿宋" w:cs="仿宋"/>
          <w:color w:val="000000"/>
          <w:sz w:val="32"/>
        </w:rPr>
      </w:pPr>
      <w:r>
        <w:rPr>
          <w:rFonts w:ascii="仿宋" w:hAnsi="仿宋" w:eastAsia="仿宋" w:cs="仿宋"/>
          <w:color w:val="000000"/>
          <w:sz w:val="32"/>
        </w:rPr>
      </w:r>
      <w:r/>
    </w:p>
    <w:p>
      <w:pPr>
        <w:pStyle w:val="860"/>
        <w:ind w:firstLine="2150"/>
        <w:rPr>
          <w:rFonts w:ascii="仿宋" w:hAnsi="仿宋" w:eastAsia="仿宋" w:cs="仿宋"/>
          <w:b/>
          <w:color w:val="000000"/>
          <w:sz w:val="36"/>
        </w:rPr>
      </w:pPr>
      <w:r>
        <w:rPr>
          <w:rFonts w:ascii="仿宋" w:hAnsi="仿宋" w:eastAsia="仿宋" w:cs="仿宋"/>
          <w:b/>
          <w:color w:val="000000"/>
          <w:sz w:val="36"/>
        </w:rPr>
      </w:r>
      <w:r/>
    </w:p>
    <w:p>
      <w:pPr>
        <w:pStyle w:val="860"/>
        <w:ind w:firstLine="1084"/>
        <w:rPr>
          <w:rFonts w:ascii="仿宋" w:hAnsi="仿宋" w:eastAsia="仿宋" w:cs="仿宋"/>
          <w:b/>
          <w:color w:val="000000"/>
          <w:sz w:val="36"/>
        </w:rPr>
      </w:pPr>
      <w:r>
        <w:rPr>
          <w:rFonts w:hint="eastAsia" w:ascii="仿宋" w:hAnsi="仿宋" w:eastAsia="仿宋" w:cs="仿宋"/>
          <w:b/>
          <w:color w:val="000000"/>
          <w:sz w:val="36"/>
        </w:rPr>
        <w:t xml:space="preserve">日期:    年    月    日</w:t>
      </w:r>
      <w:r/>
    </w:p>
    <w:p>
      <w:pP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br w:type="page" w:clear="all"/>
      </w:r>
      <w:r/>
    </w:p>
    <w:p>
      <w:pPr>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尊敬的投标人：</w:t>
      </w:r>
      <w:r/>
    </w:p>
    <w:p>
      <w:pPr>
        <w:ind w:firstLine="470"/>
        <w:spacing w:line="640" w:lineRule="exact"/>
        <w:rPr>
          <w:rFonts w:hint="eastAsia" w:ascii="仿宋" w:hAnsi="仿宋" w:eastAsia="仿宋" w:cs="仿宋"/>
          <w:b/>
          <w:bCs/>
          <w:color w:val="auto"/>
          <w:sz w:val="32"/>
          <w:szCs w:val="32"/>
          <w:highlight w:val="none"/>
        </w:rPr>
      </w:pPr>
      <w:r>
        <w:rPr>
          <w:rFonts w:hint="eastAsia" w:ascii="仿宋" w:hAnsi="仿宋" w:eastAsia="仿宋" w:cs="仿宋"/>
          <w:color w:val="auto"/>
          <w:sz w:val="28"/>
          <w:szCs w:val="28"/>
          <w:highlight w:val="none"/>
        </w:rPr>
        <w:t xml:space="preserve">请按照以下文件的要求格式、内容，顺序制作投标文件，并请编制目录及页码，否则可能将影响对投标文件的评价。</w:t>
      </w:r>
      <w:r/>
    </w:p>
    <w:p>
      <w:pPr>
        <w:ind w:firstLine="3200"/>
        <w:spacing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firstLine="3200"/>
        <w:spacing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spacing w:line="360" w:lineRule="auto"/>
        <w:rPr>
          <w:rFonts w:hint="eastAsia" w:ascii="仿宋" w:hAnsi="仿宋" w:eastAsia="仿宋" w:cs="仿宋"/>
          <w:b/>
          <w:bCs/>
          <w:color w:val="auto"/>
          <w:sz w:val="36"/>
          <w:szCs w:val="36"/>
          <w:highlight w:val="none"/>
        </w:rPr>
        <w:outlineLvl w:val="1"/>
      </w:pPr>
      <w:r>
        <w:rPr>
          <w:rFonts w:hint="eastAsia" w:ascii="仿宋" w:hAnsi="仿宋" w:eastAsia="仿宋" w:cs="仿宋"/>
          <w:b/>
          <w:bCs/>
          <w:color w:val="auto"/>
          <w:sz w:val="36"/>
          <w:szCs w:val="36"/>
          <w:highlight w:val="none"/>
        </w:rPr>
        <w:br w:type="page" w:clear="all"/>
      </w:r>
      <w:r/>
    </w:p>
    <w:p>
      <w:pPr>
        <w:jc w:val="center"/>
        <w:spacing w:line="360" w:lineRule="auto"/>
        <w:rPr>
          <w:rFonts w:hint="eastAsia" w:ascii="仿宋" w:hAnsi="仿宋" w:eastAsia="仿宋" w:cs="仿宋"/>
          <w:b/>
          <w:bCs/>
          <w:color w:val="auto"/>
          <w:sz w:val="36"/>
          <w:szCs w:val="36"/>
          <w:highlight w:val="none"/>
        </w:rPr>
        <w:outlineLvl w:val="1"/>
      </w:pPr>
      <w:r/>
      <w:bookmarkStart w:id="52" w:name="_Toc43499059"/>
      <w:r/>
      <w:bookmarkStart w:id="53" w:name="_Toc43499523"/>
      <w:r/>
      <w:bookmarkStart w:id="54" w:name="_Toc11372"/>
      <w:r>
        <w:rPr>
          <w:rFonts w:hint="eastAsia" w:ascii="仿宋" w:hAnsi="仿宋" w:eastAsia="仿宋" w:cs="仿宋"/>
          <w:b/>
          <w:bCs/>
          <w:color w:val="auto"/>
          <w:sz w:val="36"/>
          <w:szCs w:val="36"/>
          <w:highlight w:val="none"/>
        </w:rPr>
        <w:t xml:space="preserve">一、投标函</w:t>
      </w:r>
      <w:bookmarkEnd w:id="52"/>
      <w:r/>
      <w:bookmarkEnd w:id="53"/>
      <w:r/>
      <w:bookmarkEnd w:id="54"/>
      <w:r/>
      <w:r/>
    </w:p>
    <w:p>
      <w:pPr>
        <w:pStyle w:val="874"/>
        <w:ind w:firstLine="0"/>
        <w:spacing w:before="0" w:after="0" w:line="640" w:lineRule="exact"/>
        <w:rPr>
          <w:rFonts w:ascii="仿宋" w:hAnsi="仿宋" w:eastAsia="仿宋"/>
          <w:sz w:val="28"/>
          <w:szCs w:val="28"/>
        </w:rPr>
      </w:pPr>
      <w:r>
        <w:rPr>
          <w:rFonts w:hint="eastAsia" w:ascii="仿宋" w:hAnsi="仿宋" w:eastAsia="仿宋"/>
          <w:sz w:val="28"/>
          <w:szCs w:val="28"/>
        </w:rPr>
        <w:t xml:space="preserve">致:</w:t>
      </w:r>
      <w:r>
        <w:rPr>
          <w:rFonts w:hint="eastAsia" w:ascii="仿宋" w:hAnsi="仿宋" w:eastAsia="仿宋" w:cs="仿宋"/>
          <w:u w:val="single"/>
        </w:rPr>
        <w:t xml:space="preserve">         </w:t>
      </w:r>
      <w:r>
        <w:rPr>
          <w:rFonts w:hint="eastAsia" w:ascii="仿宋" w:hAnsi="仿宋" w:eastAsia="仿宋"/>
          <w:sz w:val="28"/>
          <w:szCs w:val="28"/>
        </w:rPr>
        <w:t xml:space="preserve">（招标人）</w:t>
      </w:r>
      <w:r/>
    </w:p>
    <w:p>
      <w:pPr>
        <w:pStyle w:val="874"/>
        <w:ind w:firstLine="700"/>
        <w:spacing w:before="0" w:after="0" w:line="640" w:lineRule="exact"/>
        <w:rPr>
          <w:rFonts w:ascii="仿宋" w:hAnsi="仿宋" w:eastAsia="仿宋"/>
          <w:sz w:val="28"/>
          <w:szCs w:val="28"/>
        </w:rPr>
      </w:pPr>
      <w:r>
        <w:rPr>
          <w:rFonts w:hint="eastAsia" w:ascii="仿宋" w:hAnsi="仿宋" w:eastAsia="仿宋"/>
          <w:sz w:val="28"/>
          <w:szCs w:val="28"/>
        </w:rPr>
        <w:t xml:space="preserve">关于</w:t>
      </w:r>
      <w:r>
        <w:rPr>
          <w:rFonts w:hint="eastAsia" w:ascii="仿宋" w:hAnsi="仿宋" w:eastAsia="仿宋" w:cs="仿宋"/>
          <w:u w:val="single"/>
        </w:rPr>
        <w:t xml:space="preserve">         </w:t>
      </w:r>
      <w:r>
        <w:rPr>
          <w:rFonts w:hint="eastAsia" w:ascii="仿宋" w:hAnsi="仿宋" w:eastAsia="仿宋"/>
          <w:sz w:val="28"/>
          <w:szCs w:val="28"/>
        </w:rPr>
        <w:t xml:space="preserve"> 采购项目（项目编号:</w:t>
      </w:r>
      <w:r>
        <w:rPr>
          <w:rFonts w:hint="eastAsia" w:ascii="仿宋" w:hAnsi="仿宋" w:eastAsia="仿宋" w:cs="仿宋"/>
          <w:u w:val="single"/>
        </w:rPr>
        <w:t xml:space="preserve">         </w:t>
      </w:r>
      <w:r>
        <w:rPr>
          <w:rFonts w:hint="eastAsia" w:ascii="仿宋" w:hAnsi="仿宋" w:eastAsia="仿宋"/>
          <w:sz w:val="28"/>
          <w:szCs w:val="28"/>
        </w:rPr>
        <w:t xml:space="preserve">）招标文件（包括更正公告、如果有的话）收悉，我们经详细审阅和研究，现决定参加投标。同时，正式授权下述签字人</w:t>
      </w:r>
      <w:r>
        <w:rPr>
          <w:rFonts w:hint="eastAsia" w:ascii="仿宋" w:hAnsi="仿宋" w:eastAsia="仿宋" w:cs="仿宋"/>
          <w:u w:val="single"/>
        </w:rPr>
        <w:t xml:space="preserve">         </w:t>
      </w:r>
      <w:r>
        <w:rPr>
          <w:rFonts w:hint="eastAsia" w:ascii="仿宋" w:hAnsi="仿宋" w:eastAsia="仿宋"/>
          <w:sz w:val="28"/>
          <w:szCs w:val="28"/>
        </w:rPr>
        <w:t xml:space="preserve">（姓名和职务）代表</w:t>
      </w:r>
      <w:r>
        <w:rPr>
          <w:rFonts w:hint="eastAsia" w:ascii="仿宋" w:hAnsi="仿宋" w:eastAsia="仿宋" w:cs="仿宋"/>
          <w:u w:val="single"/>
        </w:rPr>
        <w:t xml:space="preserve">         </w:t>
      </w:r>
      <w:r>
        <w:rPr>
          <w:rFonts w:hint="eastAsia" w:ascii="仿宋" w:hAnsi="仿宋" w:eastAsia="仿宋"/>
          <w:sz w:val="28"/>
          <w:szCs w:val="28"/>
        </w:rPr>
        <w:t xml:space="preserve">（投标人单位名称），全权处理本次项目投标的有关事宜。</w:t>
      </w:r>
      <w:r/>
    </w:p>
    <w:p>
      <w:pPr>
        <w:ind w:firstLine="560"/>
        <w:spacing w:line="640" w:lineRule="exact"/>
        <w:rPr>
          <w:rFonts w:ascii="仿宋" w:hAnsi="仿宋" w:eastAsia="仿宋"/>
          <w:sz w:val="28"/>
          <w:szCs w:val="28"/>
        </w:rPr>
      </w:pPr>
      <w:r>
        <w:rPr>
          <w:rFonts w:hint="eastAsia" w:ascii="仿宋" w:hAnsi="仿宋" w:eastAsia="仿宋"/>
          <w:sz w:val="28"/>
        </w:rPr>
        <w:t xml:space="preserve">1、</w:t>
      </w:r>
      <w:r>
        <w:rPr>
          <w:rFonts w:hint="eastAsia" w:ascii="仿宋" w:hAnsi="仿宋" w:eastAsia="仿宋"/>
          <w:sz w:val="28"/>
          <w:szCs w:val="28"/>
        </w:rPr>
        <w:t xml:space="preserve">我公司没有</w:t>
      </w:r>
      <w:r>
        <w:rPr>
          <w:rFonts w:ascii="仿宋" w:hAnsi="仿宋" w:eastAsia="仿宋"/>
          <w:sz w:val="28"/>
          <w:szCs w:val="28"/>
        </w:rPr>
        <w:t xml:space="preserve">为</w:t>
      </w:r>
      <w:r>
        <w:rPr>
          <w:rFonts w:hint="eastAsia" w:ascii="仿宋" w:hAnsi="仿宋" w:eastAsia="仿宋"/>
          <w:sz w:val="28"/>
          <w:szCs w:val="28"/>
        </w:rPr>
        <w:t xml:space="preserve">本</w:t>
      </w:r>
      <w:r>
        <w:rPr>
          <w:rFonts w:ascii="仿宋" w:hAnsi="仿宋" w:eastAsia="仿宋"/>
          <w:sz w:val="28"/>
          <w:szCs w:val="28"/>
        </w:rPr>
        <w:t xml:space="preserve">项目提供整体设计、规范编制或者项目管理、监理、检测等服务。</w:t>
      </w:r>
      <w:r/>
    </w:p>
    <w:p>
      <w:pPr>
        <w:ind w:firstLine="560"/>
        <w:spacing w:line="640" w:lineRule="exact"/>
        <w:rPr>
          <w:rFonts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p>
    <w:p>
      <w:pPr>
        <w:pStyle w:val="874"/>
        <w:ind w:firstLine="560"/>
        <w:spacing w:before="0" w:after="0" w:line="640" w:lineRule="exact"/>
        <w:rPr>
          <w:rFonts w:ascii="仿宋" w:hAnsi="仿宋" w:eastAsia="仿宋"/>
          <w:sz w:val="28"/>
          <w:szCs w:val="28"/>
        </w:rPr>
      </w:pPr>
      <w:r>
        <w:rPr>
          <w:rFonts w:hint="eastAsia" w:ascii="仿宋" w:hAnsi="仿宋" w:eastAsia="仿宋"/>
          <w:sz w:val="28"/>
          <w:szCs w:val="28"/>
        </w:rPr>
        <w:t xml:space="preserve">3、我们接受招标文件的所有条款和规定。</w:t>
      </w:r>
      <w:r/>
    </w:p>
    <w:p>
      <w:pPr>
        <w:pStyle w:val="874"/>
        <w:ind w:firstLine="560"/>
        <w:spacing w:before="0" w:after="0" w:line="640" w:lineRule="exact"/>
        <w:rPr>
          <w:rFonts w:ascii="仿宋" w:hAnsi="仿宋" w:eastAsia="仿宋"/>
          <w:sz w:val="28"/>
          <w:szCs w:val="28"/>
        </w:rPr>
      </w:pPr>
      <w:r>
        <w:rPr>
          <w:rFonts w:hint="eastAsia" w:ascii="仿宋" w:hAnsi="仿宋" w:eastAsia="仿宋"/>
          <w:sz w:val="28"/>
          <w:szCs w:val="28"/>
        </w:rPr>
        <w:t xml:space="preserve">4、我们同意按照招标文件第二章第15条的规定，本投标文件的有效期为从开标之日起计算的九十天，在此期间，本投标文件将始终对我们具有约束力，并可随时被接受。如果我们中标，本投标文件在此期间之后将继续保持有效。</w:t>
      </w:r>
      <w:r/>
    </w:p>
    <w:p>
      <w:pPr>
        <w:pStyle w:val="874"/>
        <w:ind w:firstLine="560"/>
        <w:spacing w:before="0" w:after="0" w:line="640" w:lineRule="exact"/>
        <w:rPr>
          <w:rFonts w:ascii="仿宋" w:hAnsi="仿宋" w:eastAsia="仿宋"/>
          <w:sz w:val="28"/>
          <w:szCs w:val="28"/>
        </w:rPr>
      </w:pPr>
      <w:r>
        <w:rPr>
          <w:rFonts w:hint="eastAsia" w:ascii="仿宋" w:hAnsi="仿宋" w:eastAsia="仿宋"/>
          <w:sz w:val="28"/>
          <w:szCs w:val="28"/>
        </w:rPr>
        <w:t xml:space="preserve">5、我们理解，你们无义务必须接受投标价最低的投标。同时也理解你们不承担我们本次投标的费用。</w:t>
      </w:r>
      <w:r/>
    </w:p>
    <w:p>
      <w:pPr>
        <w:pStyle w:val="874"/>
        <w:ind w:firstLine="560"/>
        <w:spacing w:before="0" w:after="0" w:line="640" w:lineRule="exact"/>
        <w:rPr>
          <w:rFonts w:ascii="仿宋" w:hAnsi="仿宋" w:eastAsia="仿宋"/>
          <w:sz w:val="28"/>
          <w:szCs w:val="28"/>
        </w:rPr>
      </w:pPr>
      <w:r>
        <w:rPr>
          <w:rFonts w:hint="eastAsia" w:ascii="仿宋" w:hAnsi="仿宋" w:eastAsia="仿宋"/>
          <w:sz w:val="28"/>
        </w:rPr>
        <w:t xml:space="preserve">6、我们同意向贵方提供贵方可能要求的与投标有关的任何证据或资料，并保证所提供的都是真实的、准确的。</w:t>
      </w:r>
      <w:r/>
    </w:p>
    <w:p>
      <w:pPr>
        <w:pStyle w:val="874"/>
        <w:ind w:firstLine="560"/>
        <w:spacing w:before="0" w:after="0" w:line="640" w:lineRule="exact"/>
        <w:rPr>
          <w:rFonts w:ascii="仿宋" w:hAnsi="仿宋" w:eastAsia="仿宋"/>
          <w:sz w:val="28"/>
          <w:szCs w:val="28"/>
        </w:rPr>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p>
    <w:p>
      <w:pPr>
        <w:pStyle w:val="874"/>
        <w:ind w:right="560" w:firstLine="2940"/>
        <w:spacing w:before="0" w:after="0" w:line="640" w:lineRule="exact"/>
        <w:rPr>
          <w:rFonts w:ascii="仿宋" w:hAnsi="仿宋" w:eastAsia="仿宋"/>
          <w:sz w:val="28"/>
        </w:rPr>
      </w:pPr>
      <w:r>
        <w:rPr>
          <w:rFonts w:ascii="仿宋" w:hAnsi="仿宋" w:eastAsia="仿宋"/>
          <w:sz w:val="28"/>
        </w:rPr>
      </w:r>
      <w:r/>
    </w:p>
    <w:p>
      <w:pPr>
        <w:pStyle w:val="874"/>
        <w:ind w:right="560" w:firstLine="2940"/>
        <w:jc w:val="right"/>
        <w:spacing w:before="0" w:after="0" w:line="640" w:lineRule="exact"/>
        <w:rPr>
          <w:rFonts w:ascii="仿宋" w:hAnsi="仿宋" w:eastAsia="仿宋"/>
          <w:sz w:val="28"/>
          <w:u w:val="single"/>
        </w:rPr>
      </w:pPr>
      <w:r>
        <w:rPr>
          <w:rFonts w:hint="eastAsia" w:ascii="仿宋" w:hAnsi="仿宋" w:eastAsia="仿宋"/>
          <w:sz w:val="28"/>
        </w:rPr>
        <w:t xml:space="preserve">投标人名称（电子签章）:</w:t>
      </w:r>
      <w:r/>
    </w:p>
    <w:p>
      <w:pPr>
        <w:pStyle w:val="874"/>
        <w:ind w:right="560" w:firstLine="2940"/>
        <w:jc w:val="right"/>
        <w:spacing w:before="0" w:after="0" w:line="640" w:lineRule="exact"/>
        <w:rPr>
          <w:rFonts w:ascii="仿宋" w:hAnsi="仿宋" w:eastAsia="仿宋"/>
          <w:sz w:val="28"/>
          <w:szCs w:val="28"/>
        </w:rPr>
      </w:pPr>
      <w:r>
        <w:rPr>
          <w:rFonts w:hint="eastAsia" w:ascii="仿宋" w:hAnsi="仿宋" w:eastAsia="仿宋"/>
          <w:sz w:val="28"/>
          <w:szCs w:val="28"/>
        </w:rPr>
        <w:t xml:space="preserve">地址:邮编:</w:t>
      </w:r>
      <w:r/>
    </w:p>
    <w:p>
      <w:pPr>
        <w:ind w:right="560" w:firstLine="420"/>
        <w:jc w:val="right"/>
        <w:spacing w:line="640" w:lineRule="exact"/>
        <w:rPr>
          <w:rFonts w:ascii="仿宋" w:hAnsi="仿宋" w:eastAsia="仿宋"/>
          <w:sz w:val="28"/>
          <w:szCs w:val="28"/>
          <w:u w:val="single"/>
        </w:rPr>
      </w:pPr>
      <w:r>
        <w:rPr>
          <w:rFonts w:hint="eastAsia" w:ascii="仿宋" w:hAnsi="仿宋" w:eastAsia="仿宋"/>
          <w:sz w:val="28"/>
          <w:szCs w:val="28"/>
        </w:rPr>
        <w:t xml:space="preserve">    电话:传真:</w:t>
      </w:r>
      <w:r/>
    </w:p>
    <w:p>
      <w:pPr>
        <w:pStyle w:val="868"/>
        <w:ind w:right="560" w:firstLine="420"/>
        <w:jc w:val="right"/>
        <w:spacing w:line="640" w:lineRule="exact"/>
        <w:rPr>
          <w:rFonts w:ascii="仿宋" w:hAnsi="仿宋" w:eastAsia="仿宋"/>
          <w:sz w:val="28"/>
          <w:szCs w:val="24"/>
        </w:rPr>
      </w:pPr>
      <w:r>
        <w:rPr>
          <w:rFonts w:hint="eastAsia" w:ascii="仿宋" w:hAnsi="仿宋" w:eastAsia="仿宋"/>
          <w:sz w:val="28"/>
          <w:szCs w:val="24"/>
        </w:rPr>
        <w:t xml:space="preserve">         日期: 年月日</w:t>
      </w:r>
      <w:r/>
    </w:p>
    <w:p>
      <w:pPr>
        <w:ind w:firstLine="5040"/>
        <w:rPr>
          <w:rFonts w:hint="eastAsia" w:ascii="仿宋" w:hAnsi="仿宋" w:eastAsia="仿宋" w:cs="仿宋"/>
          <w:b/>
          <w:bCs/>
          <w:color w:val="auto"/>
          <w:sz w:val="36"/>
          <w:szCs w:val="36"/>
          <w:highlight w:val="none"/>
        </w:rPr>
      </w:pPr>
      <w:r/>
      <w:bookmarkStart w:id="55" w:name="_Toc43499524"/>
      <w:r/>
      <w:bookmarkStart w:id="56" w:name="_Toc43499060"/>
      <w:r>
        <w:rPr>
          <w:rFonts w:hint="eastAsia" w:ascii="仿宋" w:hAnsi="仿宋" w:eastAsia="仿宋" w:cs="仿宋"/>
          <w:b/>
          <w:bCs/>
          <w:color w:val="auto"/>
          <w:sz w:val="36"/>
          <w:szCs w:val="36"/>
          <w:highlight w:val="none"/>
        </w:rPr>
        <w:br w:type="page" w:clear="all"/>
      </w:r>
      <w:r/>
    </w:p>
    <w:p>
      <w:pPr>
        <w:jc w:val="center"/>
        <w:spacing w:after="312" w:line="440" w:lineRule="exact"/>
        <w:widowControl/>
        <w:rPr>
          <w:rFonts w:ascii="仿宋" w:hAnsi="仿宋" w:eastAsia="仿宋"/>
          <w:b/>
          <w:color w:val="000000" w:themeColor="text1"/>
          <w:sz w:val="32"/>
          <w:szCs w:val="32"/>
          <w14:textFill>
            <w14:solidFill>
              <w14:schemeClr w14:val="tx1"/>
            </w14:solidFill>
          </w14:textFill>
        </w:rPr>
      </w:pPr>
      <w:r>
        <w:rPr>
          <w:rFonts w:hint="eastAsia" w:ascii="仿宋" w:hAnsi="仿宋" w:eastAsia="仿宋"/>
          <w:b/>
          <w:color w:val="000000" w:themeColor="text1"/>
          <w:sz w:val="32"/>
          <w:szCs w:val="32"/>
          <w14:textFill>
            <w14:solidFill>
              <w14:schemeClr w14:val="tx1"/>
            </w14:solidFill>
          </w14:textFill>
        </w:rPr>
        <w:t xml:space="preserve">二、</w:t>
      </w:r>
      <w:r>
        <w:rPr>
          <w:rFonts w:hint="eastAsia" w:ascii="仿宋" w:hAnsi="仿宋" w:eastAsia="仿宋" w:cs="仿宋"/>
          <w:b/>
          <w:bCs/>
          <w:color w:val="000000"/>
          <w:sz w:val="36"/>
          <w:szCs w:val="36"/>
        </w:rPr>
        <w:t xml:space="preserve">开标一览表</w:t>
      </w:r>
      <w:r>
        <w:rPr>
          <w:rFonts w:hint="eastAsia" w:ascii="仿宋" w:hAnsi="仿宋" w:eastAsia="仿宋"/>
          <w:b/>
          <w:color w:val="000000" w:themeColor="text1"/>
          <w:sz w:val="32"/>
          <w:szCs w:val="32"/>
          <w14:textFill>
            <w14:solidFill>
              <w14:schemeClr w14:val="tx1"/>
            </w14:solidFill>
          </w14:textFill>
        </w:rPr>
        <w:t xml:space="preserve">（以系统中生成为准）</w:t>
      </w:r>
      <w:r/>
    </w:p>
    <w:p>
      <w:pPr>
        <w:jc w:val="center"/>
        <w:spacing w:after="312" w:line="440" w:lineRule="exact"/>
        <w:widowControl/>
        <w:rPr>
          <w:rFonts w:ascii="仿宋" w:hAnsi="仿宋" w:eastAsia="仿宋"/>
          <w:b/>
          <w:color w:val="000000" w:themeColor="text1"/>
          <w:sz w:val="32"/>
          <w:szCs w:val="32"/>
          <w14:textFill>
            <w14:solidFill>
              <w14:schemeClr w14:val="tx1"/>
            </w14:solidFill>
          </w14:textFill>
        </w:rPr>
      </w:pPr>
      <w:r>
        <w:rPr>
          <w:rFonts w:ascii="仿宋" w:hAnsi="仿宋" w:eastAsia="仿宋"/>
          <w:b/>
          <w:color w:val="000000" w:themeColor="text1"/>
          <w:sz w:val="32"/>
          <w:szCs w:val="32"/>
          <w14:textFill>
            <w14:solidFill>
              <w14:schemeClr w14:val="tx1"/>
            </w14:solidFill>
          </w14:textFill>
        </w:rPr>
      </w:r>
      <w:r/>
    </w:p>
    <w:tbl>
      <w:tblPr>
        <w:tblStyle w:val="855"/>
        <w:tblW w:w="84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项目名称</w:t>
            </w:r>
            <w:r/>
          </w:p>
        </w:tc>
        <w:tc>
          <w:tcPr>
            <w:tcW w:w="6759" w:type="dxa"/>
            <w:vAlign w:val="center"/>
            <w:textDirection w:val="lrTb"/>
            <w:noWrap w:val="false"/>
          </w:tcPr>
          <w:p>
            <w:pPr>
              <w:jc w:val="cente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tc>
      </w:tr>
      <w:tr>
        <w:trPr>
          <w:cantSplit/>
          <w:trHeight w:val="2261"/>
        </w:trPr>
        <w:tc>
          <w:tcPr>
            <w:tcW w:w="1701" w:type="dxa"/>
            <w:vAlign w:val="center"/>
            <w:textDirection w:val="lrTb"/>
            <w:noWrap w:val="false"/>
          </w:tcPr>
          <w:p>
            <w:pPr>
              <w:jc w:val="center"/>
              <w:spacing w:line="7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投标报价</w:t>
            </w:r>
            <w:r/>
          </w:p>
          <w:p>
            <w:pPr>
              <w:jc w:val="center"/>
              <w:spacing w:line="7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总计</w:t>
            </w:r>
            <w:r/>
          </w:p>
        </w:tc>
        <w:tc>
          <w:tcPr>
            <w:tcW w:w="6759" w:type="dxa"/>
            <w:vAlign w:val="center"/>
            <w:textDirection w:val="lrTb"/>
            <w:noWrap w:val="false"/>
          </w:tcPr>
          <w:p>
            <w:pPr>
              <w:spacing w:line="720" w:lineRule="exact"/>
              <w:rPr>
                <w:rFonts w:ascii="仿宋" w:hAnsi="仿宋" w:eastAsia="仿宋"/>
                <w:color w:val="000000" w:themeColor="text1"/>
                <w:sz w:val="28"/>
                <w:szCs w:val="28"/>
                <w:u w:val="single"/>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（小写）</w:t>
            </w:r>
            <w:r>
              <w:rPr>
                <w:rFonts w:hint="eastAsia" w:ascii="宋体" w:hAnsi="宋体" w:eastAsia="仿宋"/>
                <w:color w:val="000000" w:themeColor="text1"/>
                <w:sz w:val="28"/>
                <w:szCs w:val="28"/>
                <w14:textFill>
                  <w14:solidFill>
                    <w14:schemeClr w14:val="tx1"/>
                  </w14:solidFill>
                </w14:textFill>
              </w:rPr>
              <w:t xml:space="preserve">¥</w:t>
            </w:r>
            <w:r/>
          </w:p>
          <w:p>
            <w:pPr>
              <w:spacing w:line="7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（大写）人民币佰拾万仟佰拾元整</w:t>
            </w:r>
            <w:r/>
          </w:p>
        </w:tc>
      </w:tr>
    </w:tbl>
    <w:p>
      <w:pPr>
        <w:ind w:firstLine="280"/>
        <w:spacing w:line="520" w:lineRule="exact"/>
        <w:rPr>
          <w:rFonts w:ascii="仿宋" w:hAnsi="仿宋" w:eastAsia="仿宋" w:cs="仿宋"/>
          <w:color w:val="000000"/>
          <w:sz w:val="28"/>
          <w:szCs w:val="28"/>
        </w:rPr>
      </w:pPr>
      <w:r>
        <w:rPr>
          <w:rFonts w:ascii="仿宋" w:hAnsi="仿宋" w:eastAsia="仿宋" w:cs="仿宋"/>
          <w:color w:val="000000"/>
          <w:sz w:val="28"/>
          <w:szCs w:val="28"/>
        </w:rPr>
      </w:r>
      <w:r/>
    </w:p>
    <w:p>
      <w:pPr>
        <w:ind w:firstLine="280"/>
        <w:spacing w:line="520" w:lineRule="exact"/>
        <w:rPr>
          <w:rFonts w:ascii="仿宋" w:hAnsi="仿宋" w:eastAsia="仿宋" w:cs="仿宋"/>
          <w:color w:val="000000"/>
          <w:sz w:val="28"/>
          <w:szCs w:val="28"/>
        </w:rPr>
      </w:pPr>
      <w:r>
        <w:rPr>
          <w:rFonts w:ascii="仿宋" w:hAnsi="仿宋" w:eastAsia="仿宋" w:cs="仿宋"/>
          <w:color w:val="000000"/>
          <w:sz w:val="28"/>
          <w:szCs w:val="28"/>
        </w:rPr>
      </w:r>
      <w:r/>
    </w:p>
    <w:p>
      <w:pPr>
        <w:ind w:firstLine="280"/>
        <w:jc w:val="right"/>
        <w:spacing w:line="52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u w:val="single"/>
        </w:rPr>
        <w:t xml:space="preserve">     （加盖公章）     </w:t>
      </w:r>
      <w:r/>
    </w:p>
    <w:p>
      <w:pPr>
        <w:ind w:firstLine="280"/>
        <w:jc w:val="right"/>
        <w:spacing w:line="52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法定代表人或其委托受托人签字：</w:t>
      </w:r>
      <w:r/>
    </w:p>
    <w:p>
      <w:pPr>
        <w:pStyle w:val="871"/>
        <w:numPr>
          <w:ilvl w:val="0"/>
          <w:numId w:val="0"/>
        </w:numPr>
        <w:ind w:left="960" w:firstLine="280"/>
        <w:jc w:val="right"/>
        <w:rPr>
          <w:rFonts w:ascii="仿宋" w:hAnsi="仿宋" w:eastAsia="仿宋" w:cs="仿宋"/>
          <w:color w:val="000000"/>
          <w:sz w:val="28"/>
          <w:szCs w:val="28"/>
        </w:rPr>
      </w:pPr>
      <w:r>
        <w:rPr>
          <w:rFonts w:hint="eastAsia" w:ascii="仿宋" w:hAnsi="仿宋" w:eastAsia="仿宋" w:cs="仿宋"/>
          <w:color w:val="000000"/>
          <w:sz w:val="28"/>
          <w:szCs w:val="28"/>
        </w:rPr>
        <w:t xml:space="preserve">日  期：</w:t>
      </w:r>
      <w:r/>
    </w:p>
    <w:p>
      <w:pPr>
        <w:ind w:firstLine="280"/>
        <w:spacing w:line="4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注:</w:t>
      </w:r>
      <w:r/>
    </w:p>
    <w:p>
      <w:pPr>
        <w:ind w:firstLine="274"/>
        <w:spacing w:line="4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（1）投标报价总计为招标文件中投标人须知第11条所述内容。</w:t>
      </w:r>
      <w:r/>
    </w:p>
    <w:p>
      <w:pPr>
        <w:ind w:firstLine="274"/>
        <w:spacing w:line="4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（2）开标一览表格式不得自行改动。</w:t>
      </w:r>
      <w:r/>
    </w:p>
    <w:p>
      <w:pPr>
        <w:ind w:left="519" w:hanging="280"/>
        <w:spacing w:line="4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（3）开标一览表在投标文件中必须具备。</w:t>
      </w:r>
      <w:r/>
    </w:p>
    <w:p>
      <w:pPr>
        <w:pStyle w:val="860"/>
        <w:ind w:firstLine="2875"/>
        <w:rPr>
          <w:rFonts w:ascii="仿宋" w:hAnsi="仿宋" w:eastAsia="仿宋" w:cs="仿宋"/>
          <w:b/>
          <w:color w:val="000000"/>
          <w:sz w:val="32"/>
          <w:szCs w:val="32"/>
        </w:rPr>
      </w:pPr>
      <w:r>
        <w:rPr>
          <w:rFonts w:ascii="仿宋" w:hAnsi="仿宋" w:eastAsia="仿宋" w:cs="仿宋"/>
          <w:b/>
          <w:color w:val="000000"/>
          <w:sz w:val="32"/>
          <w:szCs w:val="32"/>
        </w:rPr>
      </w:r>
      <w:r/>
    </w:p>
    <w:p>
      <w:pPr>
        <w:pStyle w:val="860"/>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61"/>
        <w:ind w:left="0" w:firstLine="0"/>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br w:type="page" w:clear="all"/>
      </w:r>
      <w:r/>
    </w:p>
    <w:p>
      <w:pPr>
        <w:pStyle w:val="875"/>
        <w:jc w:val="center"/>
        <w:rPr>
          <w:rFonts w:ascii="仿宋" w:hAnsi="仿宋" w:eastAsia="仿宋"/>
          <w:b/>
          <w:sz w:val="32"/>
          <w:szCs w:val="32"/>
        </w:rPr>
      </w:pPr>
      <w:r/>
      <w:bookmarkStart w:id="57" w:name="_Toc11078"/>
      <w:r>
        <w:rPr>
          <w:rFonts w:hint="eastAsia" w:ascii="仿宋" w:hAnsi="仿宋" w:eastAsia="仿宋"/>
          <w:b/>
          <w:sz w:val="32"/>
          <w:szCs w:val="32"/>
        </w:rPr>
        <w:t xml:space="preserve">三、投标报价明细表</w:t>
      </w:r>
      <w:r/>
    </w:p>
    <w:p>
      <w:pPr>
        <w:pStyle w:val="875"/>
        <w:jc w:val="center"/>
        <w:spacing w:line="340" w:lineRule="exact"/>
        <w:rPr>
          <w:rFonts w:ascii="仿宋" w:hAnsi="仿宋" w:eastAsia="仿宋" w:cs="Calibri"/>
          <w:sz w:val="24"/>
        </w:rPr>
      </w:pPr>
      <w:r>
        <w:rPr>
          <w:rFonts w:ascii="仿宋" w:hAnsi="仿宋" w:eastAsia="仿宋" w:cs="Calibri"/>
          <w:sz w:val="24"/>
        </w:rPr>
      </w:r>
      <w:r/>
    </w:p>
    <w:tbl>
      <w:tblPr>
        <w:tblStyle w:val="855"/>
        <w:tblW w:w="100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275"/>
        <w:gridCol w:w="855"/>
        <w:gridCol w:w="1215"/>
        <w:gridCol w:w="1095"/>
        <w:gridCol w:w="795"/>
        <w:gridCol w:w="1005"/>
        <w:gridCol w:w="716"/>
        <w:gridCol w:w="1189"/>
        <w:gridCol w:w="1079"/>
      </w:tblGrid>
      <w:tr>
        <w:trPr>
          <w:jc w:val="center"/>
          <w:trHeight w:val="544"/>
        </w:trPr>
        <w:tc>
          <w:tcPr>
            <w:tcMar>
              <w:left w:w="108" w:type="dxa"/>
              <w:top w:w="0" w:type="dxa"/>
              <w:right w:w="108" w:type="dxa"/>
              <w:bottom w:w="0" w:type="dxa"/>
            </w:tcMar>
            <w:tcW w:w="814"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序号</w:t>
            </w:r>
            <w:r/>
          </w:p>
        </w:tc>
        <w:tc>
          <w:tcPr>
            <w:tcMar>
              <w:left w:w="108" w:type="dxa"/>
              <w:top w:w="0" w:type="dxa"/>
              <w:right w:w="108" w:type="dxa"/>
              <w:bottom w:w="0" w:type="dxa"/>
            </w:tcMar>
            <w:tcW w:w="127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产品名称</w:t>
            </w:r>
            <w:r/>
          </w:p>
        </w:tc>
        <w:tc>
          <w:tcPr>
            <w:tcMar>
              <w:left w:w="108" w:type="dxa"/>
              <w:top w:w="0" w:type="dxa"/>
              <w:right w:w="108" w:type="dxa"/>
              <w:bottom w:w="0" w:type="dxa"/>
            </w:tcMar>
            <w:tcW w:w="85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品牌</w:t>
            </w:r>
            <w:r/>
          </w:p>
        </w:tc>
        <w:tc>
          <w:tcPr>
            <w:tcMar>
              <w:left w:w="108" w:type="dxa"/>
              <w:top w:w="0" w:type="dxa"/>
              <w:right w:w="108" w:type="dxa"/>
              <w:bottom w:w="0" w:type="dxa"/>
            </w:tcMar>
            <w:tcW w:w="121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规格型号</w:t>
            </w:r>
            <w:r/>
          </w:p>
        </w:tc>
        <w:tc>
          <w:tcPr>
            <w:tcMar>
              <w:left w:w="108" w:type="dxa"/>
              <w:top w:w="0" w:type="dxa"/>
              <w:right w:w="108" w:type="dxa"/>
              <w:bottom w:w="0" w:type="dxa"/>
            </w:tcMar>
            <w:tcW w:w="109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制造商名称</w:t>
            </w:r>
            <w:r/>
          </w:p>
        </w:tc>
        <w:tc>
          <w:tcPr>
            <w:tcMar>
              <w:left w:w="108" w:type="dxa"/>
              <w:top w:w="0" w:type="dxa"/>
              <w:right w:w="108" w:type="dxa"/>
              <w:bottom w:w="0" w:type="dxa"/>
            </w:tcMar>
            <w:tcW w:w="795" w:type="dxa"/>
            <w:vAlign w:val="center"/>
            <w:textDirection w:val="lrTb"/>
            <w:noWrap w:val="false"/>
          </w:tcPr>
          <w:p>
            <w:pPr>
              <w:pStyle w:val="875"/>
              <w:jc w:val="left"/>
              <w:spacing w:line="340" w:lineRule="exact"/>
              <w:tabs>
                <w:tab w:val="left" w:pos="319" w:leader="none"/>
              </w:tabs>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产地</w:t>
            </w:r>
            <w:r/>
          </w:p>
        </w:tc>
        <w:tc>
          <w:tcPr>
            <w:tcMar>
              <w:left w:w="108" w:type="dxa"/>
              <w:top w:w="0" w:type="dxa"/>
              <w:right w:w="108" w:type="dxa"/>
              <w:bottom w:w="0" w:type="dxa"/>
            </w:tcMar>
            <w:tcW w:w="100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交付期</w:t>
            </w:r>
            <w:r/>
          </w:p>
        </w:tc>
        <w:tc>
          <w:tcPr>
            <w:tcMar>
              <w:left w:w="108" w:type="dxa"/>
              <w:top w:w="0" w:type="dxa"/>
              <w:right w:w="108" w:type="dxa"/>
              <w:bottom w:w="0" w:type="dxa"/>
            </w:tcMar>
            <w:tcW w:w="716"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数量</w:t>
            </w:r>
            <w:r/>
          </w:p>
        </w:tc>
        <w:tc>
          <w:tcPr>
            <w:tcMar>
              <w:left w:w="108" w:type="dxa"/>
              <w:top w:w="0" w:type="dxa"/>
              <w:right w:w="108" w:type="dxa"/>
              <w:bottom w:w="0" w:type="dxa"/>
            </w:tcMar>
            <w:tcW w:w="1189"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分项单价</w:t>
            </w:r>
            <w:r/>
          </w:p>
        </w:tc>
        <w:tc>
          <w:tcPr>
            <w:tcMar>
              <w:left w:w="108" w:type="dxa"/>
              <w:top w:w="0" w:type="dxa"/>
              <w:right w:w="108" w:type="dxa"/>
              <w:bottom w:w="0" w:type="dxa"/>
            </w:tcMar>
            <w:tcW w:w="1079"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分项总价</w:t>
            </w:r>
            <w:r/>
          </w:p>
        </w:tc>
      </w:tr>
      <w:tr>
        <w:trPr>
          <w:jc w:val="center"/>
          <w:trHeight w:val="583"/>
        </w:trPr>
        <w:tc>
          <w:tcPr>
            <w:tcMar>
              <w:left w:w="108" w:type="dxa"/>
              <w:top w:w="0" w:type="dxa"/>
              <w:right w:w="108" w:type="dxa"/>
              <w:bottom w:w="0" w:type="dxa"/>
            </w:tcMar>
            <w:tcW w:w="814"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1</w:t>
            </w:r>
            <w:r/>
          </w:p>
        </w:tc>
        <w:tc>
          <w:tcPr>
            <w:tcMar>
              <w:left w:w="108" w:type="dxa"/>
              <w:top w:w="0" w:type="dxa"/>
              <w:right w:w="108" w:type="dxa"/>
              <w:bottom w:w="0" w:type="dxa"/>
            </w:tcMar>
            <w:tcW w:w="127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85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121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109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79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100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716"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1189"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1079"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r>
      <w:tr>
        <w:trPr>
          <w:jc w:val="center"/>
          <w:trHeight w:val="696"/>
        </w:trPr>
        <w:tc>
          <w:tcPr>
            <w:tcMar>
              <w:left w:w="108" w:type="dxa"/>
              <w:top w:w="0" w:type="dxa"/>
              <w:right w:w="108" w:type="dxa"/>
              <w:bottom w:w="0" w:type="dxa"/>
            </w:tcMar>
            <w:tcW w:w="814"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2</w:t>
            </w:r>
            <w:r/>
          </w:p>
        </w:tc>
        <w:tc>
          <w:tcPr>
            <w:tcMar>
              <w:left w:w="108" w:type="dxa"/>
              <w:top w:w="0" w:type="dxa"/>
              <w:right w:w="108" w:type="dxa"/>
              <w:bottom w:w="0" w:type="dxa"/>
            </w:tcMar>
            <w:tcW w:w="127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 </w:t>
            </w:r>
            <w:r/>
          </w:p>
        </w:tc>
        <w:tc>
          <w:tcPr>
            <w:tcMar>
              <w:left w:w="108" w:type="dxa"/>
              <w:top w:w="0" w:type="dxa"/>
              <w:right w:w="108" w:type="dxa"/>
              <w:bottom w:w="0" w:type="dxa"/>
            </w:tcMar>
            <w:tcW w:w="85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 </w:t>
            </w:r>
            <w:r/>
          </w:p>
        </w:tc>
        <w:tc>
          <w:tcPr>
            <w:tcMar>
              <w:left w:w="108" w:type="dxa"/>
              <w:top w:w="0" w:type="dxa"/>
              <w:right w:w="108" w:type="dxa"/>
              <w:bottom w:w="0" w:type="dxa"/>
            </w:tcMar>
            <w:tcW w:w="121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 </w:t>
            </w:r>
            <w:r/>
          </w:p>
        </w:tc>
        <w:tc>
          <w:tcPr>
            <w:tcMar>
              <w:left w:w="108" w:type="dxa"/>
              <w:top w:w="0" w:type="dxa"/>
              <w:right w:w="108" w:type="dxa"/>
              <w:bottom w:w="0" w:type="dxa"/>
            </w:tcMar>
            <w:tcW w:w="109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 </w:t>
            </w:r>
            <w:r/>
          </w:p>
        </w:tc>
        <w:tc>
          <w:tcPr>
            <w:tcMar>
              <w:left w:w="108" w:type="dxa"/>
              <w:top w:w="0" w:type="dxa"/>
              <w:right w:w="108" w:type="dxa"/>
              <w:bottom w:w="0" w:type="dxa"/>
            </w:tcMar>
            <w:tcW w:w="79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100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 </w:t>
            </w:r>
            <w:r/>
          </w:p>
        </w:tc>
        <w:tc>
          <w:tcPr>
            <w:tcMar>
              <w:left w:w="108" w:type="dxa"/>
              <w:top w:w="0" w:type="dxa"/>
              <w:right w:w="108" w:type="dxa"/>
              <w:bottom w:w="0" w:type="dxa"/>
            </w:tcMar>
            <w:tcW w:w="716"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 </w:t>
            </w:r>
            <w:r/>
          </w:p>
        </w:tc>
        <w:tc>
          <w:tcPr>
            <w:tcMar>
              <w:left w:w="108" w:type="dxa"/>
              <w:top w:w="0" w:type="dxa"/>
              <w:right w:w="108" w:type="dxa"/>
              <w:bottom w:w="0" w:type="dxa"/>
            </w:tcMar>
            <w:tcW w:w="1189"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 </w:t>
            </w:r>
            <w:r/>
          </w:p>
        </w:tc>
        <w:tc>
          <w:tcPr>
            <w:tcMar>
              <w:left w:w="108" w:type="dxa"/>
              <w:top w:w="0" w:type="dxa"/>
              <w:right w:w="108" w:type="dxa"/>
              <w:bottom w:w="0" w:type="dxa"/>
            </w:tcMar>
            <w:tcW w:w="1079"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 </w:t>
            </w:r>
            <w:r/>
          </w:p>
        </w:tc>
      </w:tr>
      <w:tr>
        <w:trPr>
          <w:jc w:val="center"/>
          <w:trHeight w:val="724"/>
        </w:trPr>
        <w:tc>
          <w:tcPr>
            <w:tcMar>
              <w:left w:w="108" w:type="dxa"/>
              <w:top w:w="0" w:type="dxa"/>
              <w:right w:w="108" w:type="dxa"/>
              <w:bottom w:w="0" w:type="dxa"/>
            </w:tcMar>
            <w:tcW w:w="814"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3</w:t>
            </w:r>
            <w:r/>
          </w:p>
        </w:tc>
        <w:tc>
          <w:tcPr>
            <w:tcMar>
              <w:left w:w="108" w:type="dxa"/>
              <w:top w:w="0" w:type="dxa"/>
              <w:right w:w="108" w:type="dxa"/>
              <w:bottom w:w="0" w:type="dxa"/>
            </w:tcMar>
            <w:tcW w:w="127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 </w:t>
            </w:r>
            <w:r/>
          </w:p>
        </w:tc>
        <w:tc>
          <w:tcPr>
            <w:tcMar>
              <w:left w:w="108" w:type="dxa"/>
              <w:top w:w="0" w:type="dxa"/>
              <w:right w:w="108" w:type="dxa"/>
              <w:bottom w:w="0" w:type="dxa"/>
            </w:tcMar>
            <w:tcW w:w="85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 </w:t>
            </w:r>
            <w:r/>
          </w:p>
        </w:tc>
        <w:tc>
          <w:tcPr>
            <w:tcMar>
              <w:left w:w="108" w:type="dxa"/>
              <w:top w:w="0" w:type="dxa"/>
              <w:right w:w="108" w:type="dxa"/>
              <w:bottom w:w="0" w:type="dxa"/>
            </w:tcMar>
            <w:tcW w:w="121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 </w:t>
            </w:r>
            <w:r/>
          </w:p>
        </w:tc>
        <w:tc>
          <w:tcPr>
            <w:tcMar>
              <w:left w:w="108" w:type="dxa"/>
              <w:top w:w="0" w:type="dxa"/>
              <w:right w:w="108" w:type="dxa"/>
              <w:bottom w:w="0" w:type="dxa"/>
            </w:tcMar>
            <w:tcW w:w="109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 </w:t>
            </w:r>
            <w:r/>
          </w:p>
        </w:tc>
        <w:tc>
          <w:tcPr>
            <w:tcMar>
              <w:left w:w="108" w:type="dxa"/>
              <w:top w:w="0" w:type="dxa"/>
              <w:right w:w="108" w:type="dxa"/>
              <w:bottom w:w="0" w:type="dxa"/>
            </w:tcMar>
            <w:tcW w:w="79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100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 </w:t>
            </w:r>
            <w:r/>
          </w:p>
        </w:tc>
        <w:tc>
          <w:tcPr>
            <w:tcMar>
              <w:left w:w="108" w:type="dxa"/>
              <w:top w:w="0" w:type="dxa"/>
              <w:right w:w="108" w:type="dxa"/>
              <w:bottom w:w="0" w:type="dxa"/>
            </w:tcMar>
            <w:tcW w:w="716"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 </w:t>
            </w:r>
            <w:r/>
          </w:p>
        </w:tc>
        <w:tc>
          <w:tcPr>
            <w:tcMar>
              <w:left w:w="108" w:type="dxa"/>
              <w:top w:w="0" w:type="dxa"/>
              <w:right w:w="108" w:type="dxa"/>
              <w:bottom w:w="0" w:type="dxa"/>
            </w:tcMar>
            <w:tcW w:w="1189"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 </w:t>
            </w:r>
            <w:r/>
          </w:p>
        </w:tc>
        <w:tc>
          <w:tcPr>
            <w:tcMar>
              <w:left w:w="108" w:type="dxa"/>
              <w:top w:w="0" w:type="dxa"/>
              <w:right w:w="108" w:type="dxa"/>
              <w:bottom w:w="0" w:type="dxa"/>
            </w:tcMar>
            <w:tcW w:w="1079"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 </w:t>
            </w:r>
            <w:r/>
          </w:p>
        </w:tc>
      </w:tr>
      <w:tr>
        <w:trPr>
          <w:jc w:val="center"/>
          <w:trHeight w:val="640"/>
        </w:trPr>
        <w:tc>
          <w:tcPr>
            <w:tcMar>
              <w:left w:w="108" w:type="dxa"/>
              <w:top w:w="0" w:type="dxa"/>
              <w:right w:w="108" w:type="dxa"/>
              <w:bottom w:w="0" w:type="dxa"/>
            </w:tcMar>
            <w:tcW w:w="814"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4</w:t>
            </w:r>
            <w:r/>
          </w:p>
        </w:tc>
        <w:tc>
          <w:tcPr>
            <w:tcMar>
              <w:left w:w="108" w:type="dxa"/>
              <w:top w:w="0" w:type="dxa"/>
              <w:right w:w="108" w:type="dxa"/>
              <w:bottom w:w="0" w:type="dxa"/>
            </w:tcMar>
            <w:tcW w:w="127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 </w:t>
            </w:r>
            <w:r/>
          </w:p>
        </w:tc>
        <w:tc>
          <w:tcPr>
            <w:tcMar>
              <w:left w:w="108" w:type="dxa"/>
              <w:top w:w="0" w:type="dxa"/>
              <w:right w:w="108" w:type="dxa"/>
              <w:bottom w:w="0" w:type="dxa"/>
            </w:tcMar>
            <w:tcW w:w="85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 </w:t>
            </w:r>
            <w:r/>
          </w:p>
        </w:tc>
        <w:tc>
          <w:tcPr>
            <w:tcMar>
              <w:left w:w="108" w:type="dxa"/>
              <w:top w:w="0" w:type="dxa"/>
              <w:right w:w="108" w:type="dxa"/>
              <w:bottom w:w="0" w:type="dxa"/>
            </w:tcMar>
            <w:tcW w:w="121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 </w:t>
            </w:r>
            <w:r/>
          </w:p>
        </w:tc>
        <w:tc>
          <w:tcPr>
            <w:tcMar>
              <w:left w:w="108" w:type="dxa"/>
              <w:top w:w="0" w:type="dxa"/>
              <w:right w:w="108" w:type="dxa"/>
              <w:bottom w:w="0" w:type="dxa"/>
            </w:tcMar>
            <w:tcW w:w="109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 </w:t>
            </w:r>
            <w:r/>
          </w:p>
        </w:tc>
        <w:tc>
          <w:tcPr>
            <w:tcMar>
              <w:left w:w="108" w:type="dxa"/>
              <w:top w:w="0" w:type="dxa"/>
              <w:right w:w="108" w:type="dxa"/>
              <w:bottom w:w="0" w:type="dxa"/>
            </w:tcMar>
            <w:tcW w:w="79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100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 </w:t>
            </w:r>
            <w:r/>
          </w:p>
        </w:tc>
        <w:tc>
          <w:tcPr>
            <w:tcMar>
              <w:left w:w="108" w:type="dxa"/>
              <w:top w:w="0" w:type="dxa"/>
              <w:right w:w="108" w:type="dxa"/>
              <w:bottom w:w="0" w:type="dxa"/>
            </w:tcMar>
            <w:tcW w:w="716"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 </w:t>
            </w:r>
            <w:r/>
          </w:p>
        </w:tc>
        <w:tc>
          <w:tcPr>
            <w:tcMar>
              <w:left w:w="108" w:type="dxa"/>
              <w:top w:w="0" w:type="dxa"/>
              <w:right w:w="108" w:type="dxa"/>
              <w:bottom w:w="0" w:type="dxa"/>
            </w:tcMar>
            <w:tcW w:w="1189"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 </w:t>
            </w:r>
            <w:r/>
          </w:p>
        </w:tc>
        <w:tc>
          <w:tcPr>
            <w:tcMar>
              <w:left w:w="108" w:type="dxa"/>
              <w:top w:w="0" w:type="dxa"/>
              <w:right w:w="108" w:type="dxa"/>
              <w:bottom w:w="0" w:type="dxa"/>
            </w:tcMar>
            <w:tcW w:w="1079"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 </w:t>
            </w:r>
            <w:r/>
          </w:p>
        </w:tc>
      </w:tr>
      <w:tr>
        <w:trPr>
          <w:jc w:val="center"/>
          <w:trHeight w:val="640"/>
        </w:trPr>
        <w:tc>
          <w:tcPr>
            <w:tcMar>
              <w:left w:w="108" w:type="dxa"/>
              <w:top w:w="0" w:type="dxa"/>
              <w:right w:w="108" w:type="dxa"/>
              <w:bottom w:w="0" w:type="dxa"/>
            </w:tcMar>
            <w:tcW w:w="814"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5</w:t>
            </w:r>
            <w:r/>
          </w:p>
        </w:tc>
        <w:tc>
          <w:tcPr>
            <w:tcMar>
              <w:left w:w="108" w:type="dxa"/>
              <w:top w:w="0" w:type="dxa"/>
              <w:right w:w="108" w:type="dxa"/>
              <w:bottom w:w="0" w:type="dxa"/>
            </w:tcMar>
            <w:tcW w:w="127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85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121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109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79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100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716"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1189"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1079"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r>
      <w:tr>
        <w:trPr>
          <w:jc w:val="center"/>
          <w:trHeight w:val="640"/>
        </w:trPr>
        <w:tc>
          <w:tcPr>
            <w:tcMar>
              <w:left w:w="108" w:type="dxa"/>
              <w:top w:w="0" w:type="dxa"/>
              <w:right w:w="108" w:type="dxa"/>
              <w:bottom w:w="0" w:type="dxa"/>
            </w:tcMar>
            <w:tcW w:w="814"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6</w:t>
            </w:r>
            <w:r/>
          </w:p>
        </w:tc>
        <w:tc>
          <w:tcPr>
            <w:tcMar>
              <w:left w:w="108" w:type="dxa"/>
              <w:top w:w="0" w:type="dxa"/>
              <w:right w:w="108" w:type="dxa"/>
              <w:bottom w:w="0" w:type="dxa"/>
            </w:tcMar>
            <w:tcW w:w="127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85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121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109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79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100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716"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1189"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1079"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r>
      <w:tr>
        <w:trPr>
          <w:jc w:val="center"/>
          <w:trHeight w:val="640"/>
        </w:trPr>
        <w:tc>
          <w:tcPr>
            <w:tcMar>
              <w:left w:w="108" w:type="dxa"/>
              <w:top w:w="0" w:type="dxa"/>
              <w:right w:w="108" w:type="dxa"/>
              <w:bottom w:w="0" w:type="dxa"/>
            </w:tcMar>
            <w:tcW w:w="814"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7</w:t>
            </w:r>
            <w:r/>
          </w:p>
        </w:tc>
        <w:tc>
          <w:tcPr>
            <w:tcMar>
              <w:left w:w="108" w:type="dxa"/>
              <w:top w:w="0" w:type="dxa"/>
              <w:right w:w="108" w:type="dxa"/>
              <w:bottom w:w="0" w:type="dxa"/>
            </w:tcMar>
            <w:tcW w:w="127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85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121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109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79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100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716"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1189"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1079"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r>
      <w:tr>
        <w:trPr>
          <w:jc w:val="center"/>
          <w:trHeight w:val="640"/>
        </w:trPr>
        <w:tc>
          <w:tcPr>
            <w:tcMar>
              <w:left w:w="108" w:type="dxa"/>
              <w:top w:w="0" w:type="dxa"/>
              <w:right w:w="108" w:type="dxa"/>
              <w:bottom w:w="0" w:type="dxa"/>
            </w:tcMar>
            <w:tcW w:w="814"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8</w:t>
            </w:r>
            <w:r/>
          </w:p>
        </w:tc>
        <w:tc>
          <w:tcPr>
            <w:tcMar>
              <w:left w:w="108" w:type="dxa"/>
              <w:top w:w="0" w:type="dxa"/>
              <w:right w:w="108" w:type="dxa"/>
              <w:bottom w:w="0" w:type="dxa"/>
            </w:tcMar>
            <w:tcW w:w="127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85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121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109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79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100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716"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1189"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1079"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r>
      <w:tr>
        <w:trPr>
          <w:jc w:val="center"/>
          <w:trHeight w:val="640"/>
        </w:trPr>
        <w:tc>
          <w:tcPr>
            <w:tcMar>
              <w:left w:w="108" w:type="dxa"/>
              <w:top w:w="0" w:type="dxa"/>
              <w:right w:w="108" w:type="dxa"/>
              <w:bottom w:w="0" w:type="dxa"/>
            </w:tcMar>
            <w:tcW w:w="814" w:type="dxa"/>
            <w:vAlign w:val="center"/>
            <w:textDirection w:val="lrTb"/>
            <w:noWrap w:val="false"/>
          </w:tcPr>
          <w:p>
            <w:pPr>
              <w:pStyle w:val="875"/>
              <w:jc w:val="center"/>
              <w:spacing w:line="340" w:lineRule="exact"/>
              <w:rPr>
                <w:rFonts w:ascii="仿宋" w:hAnsi="仿宋" w:eastAsia="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highlight w:val="none"/>
              </w:rPr>
              <w:t xml:space="preserve">9</w:t>
            </w:r>
            <w:r/>
          </w:p>
        </w:tc>
        <w:tc>
          <w:tcPr>
            <w:tcMar>
              <w:left w:w="108" w:type="dxa"/>
              <w:top w:w="0" w:type="dxa"/>
              <w:right w:w="108" w:type="dxa"/>
              <w:bottom w:w="0" w:type="dxa"/>
            </w:tcMar>
            <w:tcW w:w="1275" w:type="dxa"/>
            <w:vAlign w:val="center"/>
            <w:textDirection w:val="lrTb"/>
            <w:noWrap w:val="false"/>
          </w:tcPr>
          <w:p>
            <w:pPr>
              <w:pStyle w:val="875"/>
              <w:jc w:val="center"/>
              <w:spacing w:line="340" w:lineRule="exact"/>
              <w:rPr>
                <w:rFonts w:ascii="仿宋" w:hAnsi="仿宋" w:eastAsia="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b/>
                <w:sz w:val="24"/>
                <w:highlight w:val="none"/>
              </w:rPr>
              <w:t xml:space="preserve">运行费用</w:t>
            </w:r>
            <w:r/>
          </w:p>
        </w:tc>
        <w:tc>
          <w:tcPr>
            <w:tcMar>
              <w:left w:w="108" w:type="dxa"/>
              <w:top w:w="0" w:type="dxa"/>
              <w:right w:w="108" w:type="dxa"/>
              <w:bottom w:w="0" w:type="dxa"/>
            </w:tcMar>
            <w:tcW w:w="855" w:type="dxa"/>
            <w:vAlign w:val="center"/>
            <w:textDirection w:val="lrTb"/>
            <w:noWrap w:val="false"/>
          </w:tcPr>
          <w:p>
            <w:pPr>
              <w:pStyle w:val="875"/>
              <w:jc w:val="center"/>
              <w:spacing w:line="340" w:lineRule="exact"/>
              <w:rPr>
                <w:rFonts w:ascii="仿宋" w:hAns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highlight w:val="none"/>
              </w:rPr>
            </w:r>
            <w:r/>
          </w:p>
        </w:tc>
        <w:tc>
          <w:tcPr>
            <w:tcMar>
              <w:left w:w="108" w:type="dxa"/>
              <w:top w:w="0" w:type="dxa"/>
              <w:right w:w="108" w:type="dxa"/>
              <w:bottom w:w="0" w:type="dxa"/>
            </w:tcMar>
            <w:tcW w:w="1215" w:type="dxa"/>
            <w:vAlign w:val="center"/>
            <w:textDirection w:val="lrTb"/>
            <w:noWrap w:val="false"/>
          </w:tcPr>
          <w:p>
            <w:pPr>
              <w:pStyle w:val="875"/>
              <w:jc w:val="center"/>
              <w:spacing w:line="340" w:lineRule="exact"/>
              <w:rPr>
                <w:rFonts w:ascii="仿宋" w:hAns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highlight w:val="none"/>
              </w:rPr>
            </w:r>
            <w:r/>
          </w:p>
        </w:tc>
        <w:tc>
          <w:tcPr>
            <w:tcMar>
              <w:left w:w="108" w:type="dxa"/>
              <w:top w:w="0" w:type="dxa"/>
              <w:right w:w="108" w:type="dxa"/>
              <w:bottom w:w="0" w:type="dxa"/>
            </w:tcMar>
            <w:tcW w:w="1095" w:type="dxa"/>
            <w:vAlign w:val="center"/>
            <w:textDirection w:val="lrTb"/>
            <w:noWrap w:val="false"/>
          </w:tcPr>
          <w:p>
            <w:pPr>
              <w:pStyle w:val="875"/>
              <w:jc w:val="center"/>
              <w:spacing w:line="340" w:lineRule="exact"/>
              <w:rPr>
                <w:rFonts w:ascii="仿宋" w:hAns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highlight w:val="none"/>
              </w:rPr>
            </w:r>
            <w:r/>
          </w:p>
        </w:tc>
        <w:tc>
          <w:tcPr>
            <w:tcMar>
              <w:left w:w="108" w:type="dxa"/>
              <w:top w:w="0" w:type="dxa"/>
              <w:right w:w="108" w:type="dxa"/>
              <w:bottom w:w="0" w:type="dxa"/>
            </w:tcMar>
            <w:tcW w:w="795" w:type="dxa"/>
            <w:vAlign w:val="center"/>
            <w:textDirection w:val="lrTb"/>
            <w:noWrap w:val="false"/>
          </w:tcPr>
          <w:p>
            <w:pPr>
              <w:pStyle w:val="875"/>
              <w:jc w:val="center"/>
              <w:spacing w:line="340" w:lineRule="exact"/>
              <w:rPr>
                <w:rFonts w:ascii="仿宋" w:hAns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highlight w:val="none"/>
              </w:rPr>
            </w:r>
            <w:r/>
          </w:p>
        </w:tc>
        <w:tc>
          <w:tcPr>
            <w:tcMar>
              <w:left w:w="108" w:type="dxa"/>
              <w:top w:w="0" w:type="dxa"/>
              <w:right w:w="108" w:type="dxa"/>
              <w:bottom w:w="0" w:type="dxa"/>
            </w:tcMar>
            <w:tcW w:w="1005" w:type="dxa"/>
            <w:vAlign w:val="center"/>
            <w:textDirection w:val="lrTb"/>
            <w:noWrap w:val="false"/>
          </w:tcPr>
          <w:p>
            <w:pPr>
              <w:pStyle w:val="875"/>
              <w:jc w:val="center"/>
              <w:spacing w:line="340" w:lineRule="exact"/>
              <w:rPr>
                <w:rFonts w:ascii="仿宋" w:hAnsi="仿宋" w:eastAsia="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highlight w:val="none"/>
              </w:rPr>
            </w:r>
            <w:r/>
          </w:p>
        </w:tc>
        <w:tc>
          <w:tcPr>
            <w:tcMar>
              <w:left w:w="108" w:type="dxa"/>
              <w:top w:w="0" w:type="dxa"/>
              <w:right w:w="108" w:type="dxa"/>
              <w:bottom w:w="0" w:type="dxa"/>
            </w:tcMar>
            <w:tcW w:w="716" w:type="dxa"/>
            <w:vAlign w:val="center"/>
            <w:textDirection w:val="lrTb"/>
            <w:noWrap w:val="false"/>
          </w:tcPr>
          <w:p>
            <w:pPr>
              <w:pStyle w:val="875"/>
              <w:jc w:val="center"/>
              <w:spacing w:line="340" w:lineRule="exact"/>
              <w:rPr>
                <w:rFonts w:ascii="仿宋" w:hAnsi="仿宋" w:eastAsia="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highlight w:val="none"/>
              </w:rPr>
              <w:t xml:space="preserve">2</w:t>
            </w:r>
            <w:r/>
          </w:p>
        </w:tc>
        <w:tc>
          <w:tcPr>
            <w:tcMar>
              <w:left w:w="108" w:type="dxa"/>
              <w:top w:w="0" w:type="dxa"/>
              <w:right w:w="108" w:type="dxa"/>
              <w:bottom w:w="0" w:type="dxa"/>
            </w:tcMar>
            <w:tcW w:w="1189" w:type="dxa"/>
            <w:vAlign w:val="center"/>
            <w:textDirection w:val="lrTb"/>
            <w:noWrap w:val="false"/>
          </w:tcPr>
          <w:p>
            <w:pPr>
              <w:pStyle w:val="875"/>
              <w:jc w:val="center"/>
              <w:spacing w:line="340" w:lineRule="exact"/>
              <w:rPr>
                <w:rFonts w:ascii="仿宋" w:hAnsi="仿宋" w:eastAsia="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highlight w:val="none"/>
              </w:rPr>
              <w:t xml:space="preserve">130000</w:t>
            </w:r>
            <w:r/>
          </w:p>
        </w:tc>
        <w:tc>
          <w:tcPr>
            <w:tcMar>
              <w:left w:w="108" w:type="dxa"/>
              <w:top w:w="0" w:type="dxa"/>
              <w:right w:w="108" w:type="dxa"/>
              <w:bottom w:w="0" w:type="dxa"/>
            </w:tcMar>
            <w:tcW w:w="1079" w:type="dxa"/>
            <w:vAlign w:val="center"/>
            <w:textDirection w:val="lrTb"/>
            <w:noWrap w:val="false"/>
          </w:tcPr>
          <w:p>
            <w:pPr>
              <w:pStyle w:val="875"/>
              <w:jc w:val="center"/>
              <w:spacing w:line="340" w:lineRule="exact"/>
              <w:rPr>
                <w:rFonts w:ascii="仿宋" w:hAnsi="仿宋" w:eastAsia="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highlight w:val="none"/>
              </w:rPr>
              <w:t xml:space="preserve">260000</w:t>
            </w:r>
            <w:r/>
          </w:p>
        </w:tc>
      </w:tr>
      <w:tr>
        <w:trPr>
          <w:jc w:val="center"/>
          <w:trHeight w:val="580"/>
        </w:trPr>
        <w:tc>
          <w:tcPr>
            <w:tcMar>
              <w:left w:w="108" w:type="dxa"/>
              <w:top w:w="0" w:type="dxa"/>
              <w:right w:w="108" w:type="dxa"/>
              <w:bottom w:w="0" w:type="dxa"/>
            </w:tcMar>
            <w:tcW w:w="814"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w:t>
            </w:r>
            <w:r/>
          </w:p>
        </w:tc>
        <w:tc>
          <w:tcPr>
            <w:tcMar>
              <w:left w:w="108" w:type="dxa"/>
              <w:top w:w="0" w:type="dxa"/>
              <w:right w:w="108" w:type="dxa"/>
              <w:bottom w:w="0" w:type="dxa"/>
            </w:tcMar>
            <w:tcW w:w="127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w:t>
            </w:r>
            <w:r/>
          </w:p>
        </w:tc>
        <w:tc>
          <w:tcPr>
            <w:tcMar>
              <w:left w:w="108" w:type="dxa"/>
              <w:top w:w="0" w:type="dxa"/>
              <w:right w:w="108" w:type="dxa"/>
              <w:bottom w:w="0" w:type="dxa"/>
            </w:tcMar>
            <w:tcW w:w="85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 </w:t>
            </w:r>
            <w:r/>
          </w:p>
        </w:tc>
        <w:tc>
          <w:tcPr>
            <w:tcMar>
              <w:left w:w="108" w:type="dxa"/>
              <w:top w:w="0" w:type="dxa"/>
              <w:right w:w="108" w:type="dxa"/>
              <w:bottom w:w="0" w:type="dxa"/>
            </w:tcMar>
            <w:tcW w:w="121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 </w:t>
            </w:r>
            <w:r/>
          </w:p>
        </w:tc>
        <w:tc>
          <w:tcPr>
            <w:tcMar>
              <w:left w:w="108" w:type="dxa"/>
              <w:top w:w="0" w:type="dxa"/>
              <w:right w:w="108" w:type="dxa"/>
              <w:bottom w:w="0" w:type="dxa"/>
            </w:tcMar>
            <w:tcW w:w="109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 </w:t>
            </w:r>
            <w:r/>
          </w:p>
        </w:tc>
        <w:tc>
          <w:tcPr>
            <w:tcMar>
              <w:left w:w="108" w:type="dxa"/>
              <w:top w:w="0" w:type="dxa"/>
              <w:right w:w="108" w:type="dxa"/>
              <w:bottom w:w="0" w:type="dxa"/>
            </w:tcMar>
            <w:tcW w:w="79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1005"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 </w:t>
            </w:r>
            <w:r/>
          </w:p>
        </w:tc>
        <w:tc>
          <w:tcPr>
            <w:tcMar>
              <w:left w:w="108" w:type="dxa"/>
              <w:top w:w="0" w:type="dxa"/>
              <w:right w:w="108" w:type="dxa"/>
              <w:bottom w:w="0" w:type="dxa"/>
            </w:tcMar>
            <w:tcW w:w="716"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 </w:t>
            </w:r>
            <w:r/>
          </w:p>
        </w:tc>
        <w:tc>
          <w:tcPr>
            <w:tcMar>
              <w:left w:w="108" w:type="dxa"/>
              <w:top w:w="0" w:type="dxa"/>
              <w:right w:w="108" w:type="dxa"/>
              <w:bottom w:w="0" w:type="dxa"/>
            </w:tcMar>
            <w:tcW w:w="1189"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 </w:t>
            </w:r>
            <w:r/>
          </w:p>
        </w:tc>
        <w:tc>
          <w:tcPr>
            <w:tcMar>
              <w:left w:w="108" w:type="dxa"/>
              <w:top w:w="0" w:type="dxa"/>
              <w:right w:w="108" w:type="dxa"/>
              <w:bottom w:w="0" w:type="dxa"/>
            </w:tcMar>
            <w:tcW w:w="1079" w:type="dxa"/>
            <w:vAlign w:val="center"/>
            <w:textDirection w:val="lrTb"/>
            <w:noWrap w:val="false"/>
          </w:tcPr>
          <w:p>
            <w:pPr>
              <w:pStyle w:val="875"/>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 </w:t>
            </w:r>
            <w:r/>
          </w:p>
        </w:tc>
      </w:tr>
      <w:tr>
        <w:trPr>
          <w:jc w:val="center"/>
          <w:trHeight w:val="1030"/>
        </w:trPr>
        <w:tc>
          <w:tcPr>
            <w:gridSpan w:val="10"/>
            <w:tcMar>
              <w:left w:w="108" w:type="dxa"/>
              <w:top w:w="0" w:type="dxa"/>
              <w:right w:w="108" w:type="dxa"/>
              <w:bottom w:w="0" w:type="dxa"/>
            </w:tcMar>
            <w:tcW w:w="10038" w:type="dxa"/>
            <w:vAlign w:val="center"/>
            <w:textDirection w:val="lrTb"/>
            <w:noWrap w:val="false"/>
          </w:tcPr>
          <w:p>
            <w:pPr>
              <w:pStyle w:val="875"/>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投标总报价（人民币：元） </w:t>
            </w:r>
            <w:r/>
          </w:p>
        </w:tc>
      </w:tr>
      <w:tr>
        <w:trPr>
          <w:jc w:val="center"/>
          <w:trHeight w:val="1030"/>
        </w:trPr>
        <w:tc>
          <w:tcPr>
            <w:gridSpan w:val="10"/>
            <w:tcMar>
              <w:left w:w="108" w:type="dxa"/>
              <w:top w:w="0" w:type="dxa"/>
              <w:right w:w="108" w:type="dxa"/>
              <w:bottom w:w="0" w:type="dxa"/>
            </w:tcMar>
            <w:tcW w:w="10038" w:type="dxa"/>
            <w:vAlign w:val="center"/>
            <w:textDirection w:val="lrTb"/>
            <w:noWrap w:val="false"/>
          </w:tcPr>
          <w:p>
            <w:pPr>
              <w:pStyle w:val="875"/>
              <w:jc w:val="left"/>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方正魏碑_GBK" w:hAnsi="方正魏碑_GBK" w:eastAsia="方正魏碑_GBK" w:cs="方正魏碑_GBK"/>
                <w:b/>
                <w:bCs/>
                <w:color w:val="000000"/>
                <w:sz w:val="28"/>
                <w:szCs w:val="28"/>
              </w:rPr>
              <w:t xml:space="preserve">本采购包中提供的符合本国产品标准的产品成本之和占该采购包提供的全部产品成本之和的比例为%。</w:t>
            </w:r>
            <w:r/>
          </w:p>
        </w:tc>
      </w:tr>
    </w:tbl>
    <w:p>
      <w:pPr>
        <w:pStyle w:val="875"/>
        <w:ind w:firstLine="411"/>
        <w:spacing w:line="440" w:lineRule="exact"/>
        <w:rPr>
          <w:rFonts w:ascii="仿宋" w:hAnsi="仿宋" w:eastAsia="仿宋"/>
          <w:sz w:val="28"/>
        </w:rPr>
      </w:pPr>
      <w:r>
        <w:rPr>
          <w:rFonts w:ascii="仿宋" w:hAnsi="仿宋" w:eastAsia="仿宋"/>
          <w:sz w:val="28"/>
        </w:rPr>
      </w:r>
      <w:r/>
    </w:p>
    <w:p>
      <w:pPr>
        <w:pStyle w:val="875"/>
        <w:ind w:firstLine="411"/>
        <w:keepLines w:val="0"/>
        <w:keepNext w:val="0"/>
        <w:pageBreakBefore w:val="0"/>
        <w:spacing w:line="560" w:lineRule="exact"/>
        <w:widowControl w:val="off"/>
        <w:rPr>
          <w:rFonts w:ascii="仿宋" w:hAnsi="仿宋" w:eastAsia="仿宋"/>
          <w:sz w:val="28"/>
        </w:rPr>
      </w:pPr>
      <w:r>
        <w:rPr>
          <w:rFonts w:ascii="仿宋" w:hAnsi="仿宋" w:eastAsia="仿宋"/>
          <w:sz w:val="28"/>
        </w:rPr>
        <w:t xml:space="preserve">备注：1</w:t>
      </w:r>
      <w:r>
        <w:rPr>
          <w:rFonts w:hint="eastAsia" w:ascii="仿宋" w:hAnsi="仿宋" w:eastAsia="仿宋"/>
          <w:sz w:val="28"/>
        </w:rPr>
        <w:t xml:space="preserve">、投</w:t>
      </w:r>
      <w:r>
        <w:rPr>
          <w:rFonts w:ascii="仿宋" w:hAnsi="仿宋" w:eastAsia="仿宋"/>
          <w:sz w:val="28"/>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75"/>
        <w:numPr>
          <w:ilvl w:val="0"/>
          <w:numId w:val="7"/>
        </w:numPr>
        <w:ind w:firstLine="691"/>
        <w:keepLines w:val="0"/>
        <w:keepNext w:val="0"/>
        <w:pageBreakBefore w:val="0"/>
        <w:spacing w:line="560" w:lineRule="exact"/>
        <w:widowControl w:val="off"/>
        <w:rPr>
          <w:rFonts w:ascii="仿宋" w:hAnsi="仿宋" w:eastAsia="仿宋"/>
          <w:sz w:val="28"/>
        </w:rPr>
      </w:pPr>
      <w:r>
        <w:rPr>
          <w:rFonts w:ascii="仿宋" w:hAnsi="仿宋" w:eastAsia="仿宋"/>
          <w:sz w:val="28"/>
        </w:rPr>
        <w:t xml:space="preserve">“投标分项报价表”中“投标总报价”数额应当与“开标一览表”中“投标总报价”数额一致。</w:t>
      </w:r>
      <w:r/>
    </w:p>
    <w:p>
      <w:pPr>
        <w:pStyle w:val="875"/>
        <w:numPr>
          <w:ilvl w:val="0"/>
          <w:numId w:val="7"/>
        </w:numPr>
        <w:ind w:firstLine="691"/>
        <w:keepLines w:val="0"/>
        <w:keepNext w:val="0"/>
        <w:pageBreakBefore w:val="0"/>
        <w:spacing w:line="560" w:lineRule="exact"/>
        <w:widowControl w:val="off"/>
        <w:rPr>
          <w:rFonts w:ascii="仿宋" w:hAnsi="仿宋" w:eastAsia="仿宋"/>
          <w:sz w:val="28"/>
        </w:rPr>
      </w:pPr>
      <w:r>
        <w:rPr>
          <w:rFonts w:hint="eastAsia" w:ascii="仿宋" w:hAnsi="仿宋" w:eastAsia="仿宋"/>
          <w:sz w:val="28"/>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pStyle w:val="875"/>
        <w:numPr>
          <w:ilvl w:val="0"/>
          <w:numId w:val="7"/>
        </w:numPr>
        <w:ind w:firstLine="691"/>
        <w:keepLines w:val="0"/>
        <w:keepNext w:val="0"/>
        <w:pageBreakBefore w:val="0"/>
        <w:spacing w:line="560" w:lineRule="exact"/>
        <w:widowControl w:val="off"/>
        <w:rPr>
          <w:rFonts w:ascii="仿宋" w:hAnsi="仿宋" w:eastAsia="仿宋"/>
          <w:sz w:val="28"/>
        </w:rPr>
      </w:pPr>
      <w:r>
        <w:rPr>
          <w:rFonts w:hint="eastAsia" w:ascii="仿宋" w:hAnsi="仿宋" w:eastAsia="仿宋"/>
          <w:sz w:val="28"/>
        </w:rPr>
        <w:t xml:space="preserve">投标人需认真填写本报价表，尤其注意规格型号的准确填写。</w:t>
      </w:r>
      <w:r/>
    </w:p>
    <w:p>
      <w:pPr>
        <w:pStyle w:val="876"/>
        <w:jc w:val="center"/>
        <w:keepLines w:val="0"/>
        <w:keepNext w:val="0"/>
        <w:pageBreakBefore w:val="0"/>
        <w:spacing w:line="560" w:lineRule="exact"/>
        <w:widowControl w:val="off"/>
        <w:rPr>
          <w:rFonts w:ascii="仿宋" w:hAnsi="仿宋" w:eastAsia="仿宋"/>
          <w:b/>
          <w:sz w:val="32"/>
        </w:rPr>
      </w:pPr>
      <w:r>
        <w:rPr>
          <w:rFonts w:hint="eastAsia" w:ascii="仿宋" w:hAnsi="仿宋" w:eastAsia="仿宋"/>
          <w:b/>
          <w:sz w:val="32"/>
        </w:rPr>
        <w:br w:type="page" w:clear="all"/>
      </w:r>
      <w:r/>
    </w:p>
    <w:p>
      <w:pPr>
        <w:pStyle w:val="875"/>
        <w:jc w:val="center"/>
        <w:spacing w:line="440" w:lineRule="exact"/>
        <w:rPr>
          <w:rFonts w:ascii="仿宋" w:hAnsi="仿宋" w:eastAsia="仿宋"/>
          <w:b/>
          <w:sz w:val="32"/>
        </w:rPr>
      </w:pPr>
      <w:r>
        <w:rPr>
          <w:rFonts w:hint="eastAsia" w:ascii="仿宋" w:hAnsi="仿宋" w:eastAsia="仿宋"/>
          <w:b/>
          <w:sz w:val="32"/>
        </w:rPr>
        <w:t xml:space="preserve">四、技术要求</w:t>
      </w:r>
      <w:r>
        <w:rPr>
          <w:rFonts w:hint="eastAsia" w:ascii="仿宋" w:hAnsi="仿宋" w:eastAsia="仿宋"/>
          <w:b/>
          <w:sz w:val="32"/>
          <w:szCs w:val="32"/>
        </w:rPr>
        <w:t xml:space="preserve">响应</w:t>
      </w:r>
      <w:r>
        <w:rPr>
          <w:rFonts w:hint="eastAsia" w:ascii="仿宋" w:hAnsi="仿宋" w:eastAsia="仿宋"/>
          <w:b/>
          <w:sz w:val="32"/>
        </w:rPr>
        <w:t xml:space="preserve">偏离表</w:t>
      </w:r>
      <w:r/>
    </w:p>
    <w:tbl>
      <w:tblPr>
        <w:tblStyle w:val="855"/>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jc w:val="center"/>
              <w:spacing w:line="360" w:lineRule="auto"/>
              <w:rPr>
                <w:rFonts w:ascii="仿宋" w:hAnsi="仿宋" w:eastAsia="仿宋" w:cs="Arial"/>
                <w:sz w:val="24"/>
              </w:rPr>
            </w:pPr>
            <w:r>
              <w:rPr>
                <w:rFonts w:hint="eastAsia" w:ascii="仿宋" w:hAnsi="仿宋" w:eastAsia="仿宋" w:cs="Arial"/>
                <w:sz w:val="24"/>
              </w:rPr>
              <w:t xml:space="preserve">序号</w:t>
            </w:r>
            <w:r/>
          </w:p>
        </w:tc>
        <w:tc>
          <w:tcPr>
            <w:tcW w:w="3237"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项目采购需求中主要技术</w:t>
            </w:r>
            <w:r/>
          </w:p>
          <w:p>
            <w:pPr>
              <w:jc w:val="center"/>
              <w:rPr>
                <w:rFonts w:ascii="仿宋" w:hAnsi="仿宋" w:eastAsia="仿宋" w:cs="Arial"/>
                <w:sz w:val="24"/>
              </w:rPr>
            </w:pPr>
            <w:r>
              <w:rPr>
                <w:rFonts w:hint="eastAsia" w:ascii="仿宋" w:hAnsi="仿宋" w:eastAsia="仿宋" w:cs="Arial"/>
                <w:sz w:val="24"/>
              </w:rPr>
              <w:t xml:space="preserve">条款描述</w:t>
            </w:r>
            <w:r/>
          </w:p>
        </w:tc>
        <w:tc>
          <w:tcPr>
            <w:tcW w:w="2346"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所投产品规格、型号及相应技术参数描述</w:t>
            </w:r>
            <w:r/>
          </w:p>
        </w:tc>
        <w:tc>
          <w:tcPr>
            <w:tcW w:w="1080" w:type="dxa"/>
            <w:vAlign w:val="center"/>
            <w:textDirection w:val="lrTb"/>
            <w:noWrap w:val="false"/>
          </w:tcPr>
          <w:p>
            <w:pPr>
              <w:rPr>
                <w:rFonts w:ascii="仿宋" w:hAnsi="仿宋" w:eastAsia="仿宋" w:cs="Arial"/>
                <w:sz w:val="24"/>
              </w:rPr>
            </w:pPr>
            <w:r>
              <w:rPr>
                <w:rFonts w:ascii="仿宋" w:hAnsi="仿宋" w:eastAsia="仿宋" w:cs="Arial"/>
                <w:sz w:val="24"/>
              </w:rPr>
              <w:t xml:space="preserve">偏离</w:t>
            </w:r>
            <w:r>
              <w:rPr>
                <w:rFonts w:hint="eastAsia" w:ascii="仿宋" w:hAnsi="仿宋" w:eastAsia="仿宋" w:cs="Arial"/>
                <w:sz w:val="24"/>
              </w:rPr>
              <w:t xml:space="preserve">情况</w:t>
            </w:r>
            <w:r/>
          </w:p>
        </w:tc>
        <w:tc>
          <w:tcPr>
            <w:tcW w:w="1074" w:type="dxa"/>
            <w:vAlign w:val="center"/>
            <w:textDirection w:val="lrTb"/>
            <w:noWrap w:val="false"/>
          </w:tcPr>
          <w:p>
            <w:pPr>
              <w:jc w:val="center"/>
              <w:spacing w:line="360" w:lineRule="auto"/>
              <w:rPr>
                <w:rFonts w:ascii="仿宋" w:hAnsi="仿宋" w:eastAsia="仿宋" w:cs="Arial"/>
                <w:sz w:val="24"/>
              </w:rPr>
            </w:pPr>
            <w:r>
              <w:rPr>
                <w:rFonts w:hint="eastAsia" w:ascii="仿宋" w:hAnsi="仿宋" w:eastAsia="仿宋" w:cs="Arial"/>
                <w:sz w:val="24"/>
              </w:rPr>
              <w:t xml:space="preserve">备注</w:t>
            </w:r>
            <w:r/>
          </w:p>
        </w:tc>
      </w:tr>
      <w:tr>
        <w:trPr>
          <w:cantSplit/>
          <w:trHeight w:val="773"/>
        </w:trPr>
        <w:tc>
          <w:tcPr>
            <w:tcW w:w="1083"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W w:w="3237"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W w:w="2346"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W w:w="1074"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73"/>
        </w:trPr>
        <w:tc>
          <w:tcPr>
            <w:tcW w:w="1083"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W w:w="3237"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W w:w="2346"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W w:w="1074"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73"/>
        </w:trPr>
        <w:tc>
          <w:tcPr>
            <w:tcW w:w="1083"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W w:w="3237"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W w:w="2346"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W w:w="1074"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73"/>
        </w:trPr>
        <w:tc>
          <w:tcPr>
            <w:tcW w:w="1083"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W w:w="3237"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W w:w="2346"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W w:w="1074"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73"/>
        </w:trPr>
        <w:tc>
          <w:tcPr>
            <w:tcW w:w="1083"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W w:w="3237"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W w:w="2346"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W w:w="1074"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73"/>
        </w:trPr>
        <w:tc>
          <w:tcPr>
            <w:tcW w:w="1083"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W w:w="3237"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W w:w="2346"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W w:w="1074"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73"/>
        </w:trPr>
        <w:tc>
          <w:tcPr>
            <w:tcW w:w="1083"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W w:w="3237"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W w:w="2346"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W w:w="1074"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73"/>
        </w:trPr>
        <w:tc>
          <w:tcPr>
            <w:tcW w:w="1083"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W w:w="3237"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W w:w="2346"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W w:w="1074"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bl>
    <w:p>
      <w:pPr>
        <w:keepLines w:val="0"/>
        <w:keepNext w:val="0"/>
        <w:pageBreakBefore w:val="0"/>
        <w:spacing w:line="520" w:lineRule="exact"/>
        <w:widowControl w:val="off"/>
        <w:rPr>
          <w:rFonts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p>
    <w:p>
      <w:pPr>
        <w:ind w:firstLine="420"/>
        <w:keepLines w:val="0"/>
        <w:keepNext w:val="0"/>
        <w:pageBreakBefore w:val="0"/>
        <w:spacing w:line="520" w:lineRule="exact"/>
        <w:widowControl w:val="off"/>
        <w:rPr>
          <w:rFonts w:ascii="宋体" w:hAnsi="宋体"/>
          <w:b/>
          <w:sz w:val="32"/>
          <w:szCs w:val="32"/>
        </w:rPr>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p>
    <w:p>
      <w:pPr>
        <w:pStyle w:val="876"/>
        <w:jc w:val="center"/>
        <w:spacing w:line="520" w:lineRule="exact"/>
        <w:rPr>
          <w:rFonts w:ascii="仿宋" w:hAnsi="仿宋" w:eastAsia="仿宋"/>
          <w:b/>
          <w:sz w:val="32"/>
        </w:rPr>
      </w:pPr>
      <w:r>
        <w:rPr>
          <w:rFonts w:ascii="仿宋" w:hAnsi="仿宋" w:eastAsia="仿宋"/>
          <w:b/>
          <w:sz w:val="32"/>
        </w:rPr>
      </w:r>
      <w:r/>
    </w:p>
    <w:p>
      <w:pPr>
        <w:pStyle w:val="876"/>
        <w:jc w:val="center"/>
        <w:spacing w:line="520" w:lineRule="exact"/>
        <w:rPr>
          <w:rFonts w:ascii="仿宋" w:hAnsi="仿宋" w:eastAsia="仿宋"/>
          <w:b/>
          <w:sz w:val="32"/>
        </w:rPr>
      </w:pPr>
      <w:r>
        <w:rPr>
          <w:rFonts w:ascii="仿宋" w:hAnsi="仿宋" w:eastAsia="仿宋"/>
          <w:b/>
          <w:sz w:val="32"/>
        </w:rPr>
      </w:r>
      <w:r/>
    </w:p>
    <w:p>
      <w:pPr>
        <w:pStyle w:val="876"/>
        <w:jc w:val="center"/>
        <w:spacing w:line="520" w:lineRule="exact"/>
        <w:rPr>
          <w:rFonts w:ascii="仿宋" w:hAnsi="仿宋" w:eastAsia="仿宋"/>
          <w:b/>
          <w:sz w:val="32"/>
        </w:rPr>
      </w:pPr>
      <w:r>
        <w:rPr>
          <w:rFonts w:ascii="仿宋" w:hAnsi="仿宋" w:eastAsia="仿宋"/>
          <w:b/>
          <w:sz w:val="32"/>
        </w:rPr>
      </w:r>
      <w:r/>
    </w:p>
    <w:p>
      <w:pPr>
        <w:pStyle w:val="876"/>
        <w:jc w:val="center"/>
        <w:spacing w:line="520" w:lineRule="exact"/>
        <w:rPr>
          <w:rFonts w:ascii="仿宋" w:hAnsi="仿宋" w:eastAsia="仿宋"/>
          <w:b/>
          <w:sz w:val="32"/>
        </w:rPr>
      </w:pPr>
      <w:r>
        <w:rPr>
          <w:rFonts w:ascii="仿宋" w:hAnsi="仿宋" w:eastAsia="仿宋"/>
          <w:b/>
          <w:sz w:val="32"/>
        </w:rPr>
      </w:r>
      <w:r/>
    </w:p>
    <w:p>
      <w:pPr>
        <w:pStyle w:val="876"/>
        <w:jc w:val="center"/>
        <w:spacing w:line="520" w:lineRule="exact"/>
        <w:rPr>
          <w:rFonts w:ascii="仿宋" w:hAnsi="仿宋" w:eastAsia="仿宋"/>
          <w:b/>
          <w:sz w:val="32"/>
        </w:rPr>
      </w:pPr>
      <w:r>
        <w:rPr>
          <w:rFonts w:ascii="仿宋" w:hAnsi="仿宋" w:eastAsia="仿宋"/>
          <w:b/>
          <w:sz w:val="32"/>
        </w:rPr>
      </w:r>
      <w:r/>
    </w:p>
    <w:p>
      <w:pPr>
        <w:pStyle w:val="876"/>
        <w:jc w:val="center"/>
        <w:spacing w:line="520" w:lineRule="exact"/>
        <w:rPr>
          <w:rFonts w:ascii="仿宋" w:hAnsi="仿宋" w:eastAsia="仿宋"/>
          <w:b/>
          <w:sz w:val="32"/>
        </w:rPr>
      </w:pPr>
      <w:r>
        <w:rPr>
          <w:rFonts w:ascii="仿宋" w:hAnsi="仿宋" w:eastAsia="仿宋"/>
          <w:b/>
          <w:sz w:val="32"/>
        </w:rPr>
      </w:r>
      <w:r/>
    </w:p>
    <w:p>
      <w:pPr>
        <w:pStyle w:val="876"/>
        <w:jc w:val="center"/>
        <w:spacing w:line="520" w:lineRule="exact"/>
        <w:rPr>
          <w:rFonts w:ascii="仿宋" w:hAnsi="仿宋" w:eastAsia="仿宋"/>
          <w:b/>
          <w:sz w:val="32"/>
        </w:rPr>
      </w:pPr>
      <w:r>
        <w:rPr>
          <w:rFonts w:ascii="仿宋" w:hAnsi="仿宋" w:eastAsia="仿宋"/>
          <w:b/>
          <w:sz w:val="32"/>
        </w:rPr>
      </w:r>
      <w:r/>
    </w:p>
    <w:p>
      <w:pPr>
        <w:pStyle w:val="876"/>
        <w:jc w:val="center"/>
        <w:spacing w:line="520" w:lineRule="exact"/>
        <w:rPr>
          <w:rFonts w:ascii="仿宋" w:hAnsi="仿宋" w:eastAsia="仿宋"/>
          <w:b/>
          <w:sz w:val="32"/>
        </w:rPr>
      </w:pPr>
      <w:r>
        <w:rPr>
          <w:rFonts w:ascii="仿宋" w:hAnsi="仿宋" w:eastAsia="仿宋"/>
          <w:b/>
          <w:sz w:val="32"/>
        </w:rPr>
      </w:r>
      <w:r/>
    </w:p>
    <w:p>
      <w:pPr>
        <w:pStyle w:val="876"/>
        <w:jc w:val="center"/>
        <w:spacing w:line="520" w:lineRule="exact"/>
        <w:rPr>
          <w:rFonts w:ascii="仿宋" w:hAnsi="仿宋" w:eastAsia="仿宋"/>
          <w:b/>
          <w:sz w:val="32"/>
        </w:rPr>
      </w:pPr>
      <w:r>
        <w:rPr>
          <w:rFonts w:ascii="仿宋" w:hAnsi="仿宋" w:eastAsia="仿宋"/>
          <w:b/>
          <w:sz w:val="32"/>
        </w:rPr>
      </w:r>
      <w:r/>
    </w:p>
    <w:p>
      <w:pPr>
        <w:pStyle w:val="876"/>
        <w:jc w:val="center"/>
        <w:spacing w:line="520" w:lineRule="exact"/>
        <w:rPr>
          <w:rFonts w:ascii="仿宋" w:hAnsi="仿宋" w:eastAsia="仿宋"/>
          <w:b/>
          <w:sz w:val="32"/>
        </w:rPr>
      </w:pPr>
      <w:r>
        <w:rPr>
          <w:rFonts w:hint="eastAsia" w:ascii="仿宋" w:hAnsi="仿宋" w:eastAsia="仿宋"/>
          <w:b/>
          <w:sz w:val="32"/>
        </w:rPr>
        <w:t xml:space="preserve">五、</w:t>
      </w:r>
      <w:r>
        <w:rPr>
          <w:rFonts w:hint="eastAsia" w:ascii="仿宋" w:hAnsi="仿宋" w:eastAsia="仿宋"/>
          <w:b/>
          <w:sz w:val="32"/>
          <w:szCs w:val="32"/>
        </w:rPr>
        <w:t xml:space="preserve">人员配备</w:t>
      </w:r>
      <w:r>
        <w:rPr>
          <w:rFonts w:hint="eastAsia" w:ascii="仿宋" w:hAnsi="仿宋" w:eastAsia="仿宋"/>
          <w:b/>
          <w:sz w:val="32"/>
        </w:rPr>
        <w:t xml:space="preserve">表</w:t>
      </w:r>
      <w:r/>
    </w:p>
    <w:tbl>
      <w:tblPr>
        <w:tblStyle w:val="855"/>
        <w:tblW w:w="90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592"/>
        <w:gridCol w:w="1188"/>
        <w:gridCol w:w="955"/>
        <w:gridCol w:w="955"/>
        <w:gridCol w:w="1593"/>
        <w:gridCol w:w="2005"/>
      </w:tblGrid>
      <w:tr>
        <w:trPr>
          <w:jc w:val="center"/>
          <w:trHeight w:val="480"/>
        </w:trPr>
        <w:tc>
          <w:tcPr>
            <w:tcW w:w="790" w:type="dxa"/>
            <w:vAlign w:val="center"/>
            <w:textDirection w:val="lrTb"/>
            <w:noWrap/>
          </w:tcPr>
          <w:p>
            <w:pPr>
              <w:jc w:val="center"/>
              <w:spacing w:line="520" w:lineRule="exact"/>
              <w:rPr>
                <w:rFonts w:ascii="仿宋" w:hAnsi="仿宋" w:eastAsia="仿宋"/>
                <w:sz w:val="28"/>
                <w:szCs w:val="28"/>
              </w:rPr>
            </w:pPr>
            <w:r>
              <w:rPr>
                <w:rFonts w:hint="eastAsia" w:ascii="仿宋" w:hAnsi="仿宋" w:eastAsia="仿宋"/>
                <w:sz w:val="28"/>
                <w:szCs w:val="28"/>
              </w:rPr>
              <w:t xml:space="preserve">序号</w:t>
            </w:r>
            <w:r/>
          </w:p>
        </w:tc>
        <w:tc>
          <w:tcPr>
            <w:tcW w:w="1592" w:type="dxa"/>
            <w:textDirection w:val="lrTb"/>
            <w:noWrap/>
          </w:tcPr>
          <w:p>
            <w:pPr>
              <w:jc w:val="center"/>
              <w:spacing w:line="520" w:lineRule="exact"/>
              <w:rPr>
                <w:rFonts w:ascii="仿宋" w:hAnsi="仿宋" w:eastAsia="仿宋"/>
                <w:sz w:val="28"/>
                <w:szCs w:val="28"/>
              </w:rPr>
            </w:pPr>
            <w:r>
              <w:rPr>
                <w:rFonts w:hint="eastAsia" w:ascii="仿宋" w:hAnsi="仿宋" w:eastAsia="仿宋"/>
                <w:sz w:val="28"/>
                <w:szCs w:val="28"/>
              </w:rPr>
              <w:t xml:space="preserve">姓名</w:t>
            </w:r>
            <w:r/>
          </w:p>
        </w:tc>
        <w:tc>
          <w:tcPr>
            <w:tcW w:w="1188" w:type="dxa"/>
            <w:vAlign w:val="center"/>
            <w:textDirection w:val="lrTb"/>
            <w:noWrap/>
          </w:tcPr>
          <w:p>
            <w:pPr>
              <w:jc w:val="center"/>
              <w:spacing w:line="520" w:lineRule="exact"/>
              <w:rPr>
                <w:rFonts w:ascii="仿宋" w:hAnsi="仿宋" w:eastAsia="仿宋"/>
                <w:sz w:val="28"/>
                <w:szCs w:val="28"/>
              </w:rPr>
            </w:pPr>
            <w:r>
              <w:rPr>
                <w:rFonts w:hint="eastAsia" w:ascii="仿宋" w:hAnsi="仿宋" w:eastAsia="仿宋"/>
                <w:sz w:val="28"/>
                <w:szCs w:val="28"/>
              </w:rPr>
              <w:t xml:space="preserve">年龄</w:t>
            </w:r>
            <w:r/>
          </w:p>
        </w:tc>
        <w:tc>
          <w:tcPr>
            <w:tcW w:w="955" w:type="dxa"/>
            <w:vAlign w:val="center"/>
            <w:textDirection w:val="lrTb"/>
            <w:noWrap/>
          </w:tcPr>
          <w:p>
            <w:pPr>
              <w:jc w:val="center"/>
              <w:spacing w:line="520" w:lineRule="exact"/>
              <w:rPr>
                <w:rFonts w:ascii="仿宋" w:hAnsi="仿宋" w:eastAsia="仿宋"/>
                <w:sz w:val="28"/>
                <w:szCs w:val="28"/>
              </w:rPr>
            </w:pPr>
            <w:r>
              <w:rPr>
                <w:rFonts w:hint="eastAsia" w:ascii="仿宋" w:hAnsi="仿宋" w:eastAsia="仿宋"/>
                <w:sz w:val="28"/>
                <w:szCs w:val="28"/>
              </w:rPr>
              <w:t xml:space="preserve">性别</w:t>
            </w:r>
            <w:r/>
          </w:p>
        </w:tc>
        <w:tc>
          <w:tcPr>
            <w:tcW w:w="955" w:type="dxa"/>
            <w:vAlign w:val="center"/>
            <w:textDirection w:val="lrTb"/>
            <w:noWrap/>
          </w:tcPr>
          <w:p>
            <w:pPr>
              <w:jc w:val="center"/>
              <w:spacing w:line="520" w:lineRule="exact"/>
              <w:rPr>
                <w:rFonts w:ascii="仿宋" w:hAnsi="仿宋" w:eastAsia="仿宋"/>
                <w:sz w:val="28"/>
                <w:szCs w:val="28"/>
              </w:rPr>
            </w:pPr>
            <w:r>
              <w:rPr>
                <w:rFonts w:hint="eastAsia" w:ascii="仿宋" w:hAnsi="仿宋" w:eastAsia="仿宋"/>
                <w:sz w:val="28"/>
                <w:szCs w:val="28"/>
              </w:rPr>
              <w:t xml:space="preserve">职称</w:t>
            </w:r>
            <w:r/>
          </w:p>
        </w:tc>
        <w:tc>
          <w:tcPr>
            <w:tcW w:w="1593" w:type="dxa"/>
            <w:vAlign w:val="center"/>
            <w:textDirection w:val="lrTb"/>
            <w:noWrap/>
          </w:tcPr>
          <w:p>
            <w:pPr>
              <w:spacing w:line="520" w:lineRule="exact"/>
              <w:rPr>
                <w:rFonts w:ascii="仿宋" w:hAnsi="仿宋" w:eastAsia="仿宋"/>
                <w:sz w:val="28"/>
                <w:szCs w:val="28"/>
              </w:rPr>
            </w:pPr>
            <w:r>
              <w:rPr>
                <w:rFonts w:hint="eastAsia" w:ascii="仿宋" w:hAnsi="仿宋" w:eastAsia="仿宋"/>
                <w:sz w:val="28"/>
                <w:szCs w:val="28"/>
              </w:rPr>
              <w:t xml:space="preserve">相关证书</w:t>
            </w:r>
            <w:r/>
          </w:p>
        </w:tc>
        <w:tc>
          <w:tcPr>
            <w:tcW w:w="2005" w:type="dxa"/>
            <w:vAlign w:val="center"/>
            <w:textDirection w:val="lrTb"/>
            <w:noWrap/>
          </w:tcPr>
          <w:p>
            <w:pPr>
              <w:jc w:val="center"/>
              <w:spacing w:line="520" w:lineRule="exact"/>
              <w:rPr>
                <w:rFonts w:ascii="仿宋" w:hAnsi="仿宋" w:eastAsia="仿宋"/>
                <w:sz w:val="28"/>
                <w:szCs w:val="28"/>
              </w:rPr>
            </w:pPr>
            <w:r>
              <w:rPr>
                <w:rFonts w:hint="eastAsia" w:ascii="仿宋" w:hAnsi="仿宋" w:eastAsia="仿宋"/>
                <w:sz w:val="28"/>
                <w:szCs w:val="28"/>
              </w:rPr>
              <w:t xml:space="preserve">拟任岗位</w:t>
            </w:r>
            <w:r/>
          </w:p>
        </w:tc>
      </w:tr>
      <w:tr>
        <w:trPr>
          <w:jc w:val="center"/>
          <w:trHeight w:val="757"/>
        </w:trPr>
        <w:tc>
          <w:tcPr>
            <w:tcW w:w="790"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1592"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1188"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955"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955"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1593"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2005"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r>
      <w:tr>
        <w:trPr>
          <w:jc w:val="center"/>
          <w:trHeight w:val="876"/>
        </w:trPr>
        <w:tc>
          <w:tcPr>
            <w:tcW w:w="790"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1592"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1188"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955"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955"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1593"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2005"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r>
      <w:tr>
        <w:trPr>
          <w:jc w:val="center"/>
          <w:trHeight w:val="876"/>
        </w:trPr>
        <w:tc>
          <w:tcPr>
            <w:tcW w:w="790"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1592"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1188"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955"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955"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1593"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2005"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r>
      <w:tr>
        <w:trPr>
          <w:jc w:val="center"/>
          <w:trHeight w:val="876"/>
        </w:trPr>
        <w:tc>
          <w:tcPr>
            <w:tcW w:w="790"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1592"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1188"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955"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955"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1593"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2005"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r>
      <w:tr>
        <w:trPr>
          <w:jc w:val="center"/>
          <w:trHeight w:val="876"/>
        </w:trPr>
        <w:tc>
          <w:tcPr>
            <w:tcW w:w="790"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1592"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1188"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955"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955"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1593"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2005"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r>
      <w:tr>
        <w:trPr>
          <w:jc w:val="center"/>
          <w:trHeight w:val="876"/>
        </w:trPr>
        <w:tc>
          <w:tcPr>
            <w:tcW w:w="790"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1592"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1188"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955"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955"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1593"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2005"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r>
      <w:tr>
        <w:trPr>
          <w:jc w:val="center"/>
          <w:trHeight w:val="876"/>
        </w:trPr>
        <w:tc>
          <w:tcPr>
            <w:tcW w:w="790"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1592"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1188"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955"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955"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1593"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2005"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r>
      <w:tr>
        <w:trPr>
          <w:jc w:val="center"/>
          <w:trHeight w:val="876"/>
        </w:trPr>
        <w:tc>
          <w:tcPr>
            <w:tcW w:w="790"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1592"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1188"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955"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955"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1593"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2005"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r>
      <w:tr>
        <w:trPr>
          <w:jc w:val="center"/>
          <w:trHeight w:val="876"/>
        </w:trPr>
        <w:tc>
          <w:tcPr>
            <w:tcW w:w="790"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1592"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1188"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955"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955"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1593"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c>
          <w:tcPr>
            <w:tcW w:w="2005" w:type="dxa"/>
            <w:textDirection w:val="lrTb"/>
            <w:noWrap/>
          </w:tcPr>
          <w:p>
            <w:pPr>
              <w:spacing w:line="520" w:lineRule="exact"/>
              <w:rPr>
                <w:rFonts w:ascii="仿宋" w:hAnsi="仿宋" w:eastAsia="仿宋"/>
                <w:sz w:val="28"/>
                <w:szCs w:val="28"/>
              </w:rPr>
            </w:pPr>
            <w:r>
              <w:rPr>
                <w:rFonts w:ascii="仿宋" w:hAnsi="仿宋" w:eastAsia="仿宋"/>
                <w:sz w:val="28"/>
                <w:szCs w:val="28"/>
              </w:rPr>
            </w:r>
            <w:r/>
          </w:p>
        </w:tc>
      </w:tr>
    </w:tbl>
    <w:p>
      <w:pPr>
        <w:ind w:firstLine="3357"/>
        <w:spacing w:line="520" w:lineRule="exact"/>
        <w:rPr>
          <w:rFonts w:ascii="仿宋" w:hAnsi="仿宋" w:eastAsia="仿宋"/>
          <w:b/>
          <w:bCs/>
          <w:sz w:val="32"/>
          <w:szCs w:val="32"/>
        </w:rPr>
      </w:pPr>
      <w:r>
        <w:rPr>
          <w:rFonts w:ascii="仿宋" w:hAnsi="仿宋" w:eastAsia="仿宋"/>
          <w:b/>
          <w:bCs/>
          <w:sz w:val="32"/>
          <w:szCs w:val="32"/>
        </w:rPr>
      </w:r>
      <w:r/>
    </w:p>
    <w:p>
      <w:pPr>
        <w:spacing w:line="520" w:lineRule="exact"/>
        <w:rPr>
          <w:rFonts w:ascii="仿宋" w:hAnsi="仿宋" w:eastAsia="仿宋"/>
          <w:sz w:val="28"/>
          <w:szCs w:val="28"/>
          <w:u w:val="single"/>
        </w:rPr>
      </w:pPr>
      <w:r>
        <w:rPr>
          <w:rFonts w:hint="eastAsia" w:ascii="仿宋" w:hAnsi="仿宋" w:eastAsia="仿宋"/>
          <w:sz w:val="28"/>
          <w:szCs w:val="28"/>
        </w:rPr>
        <w:t xml:space="preserve">投标人:</w:t>
      </w:r>
      <w:r>
        <w:rPr>
          <w:rFonts w:hint="eastAsia" w:ascii="仿宋" w:hAnsi="仿宋" w:eastAsia="仿宋"/>
          <w:sz w:val="28"/>
          <w:szCs w:val="28"/>
          <w:u w:val="single"/>
        </w:rPr>
        <w:t xml:space="preserve">         （电子签章）           </w:t>
      </w:r>
      <w:r/>
    </w:p>
    <w:p>
      <w:pPr>
        <w:spacing w:line="640" w:lineRule="exact"/>
        <w:rPr>
          <w:rFonts w:ascii="仿宋" w:hAnsi="仿宋" w:eastAsia="仿宋" w:cs="仿宋"/>
          <w:sz w:val="28"/>
          <w:szCs w:val="28"/>
          <w:lang w:val="zh-CN"/>
        </w:rPr>
      </w:pPr>
      <w:r>
        <w:rPr>
          <w:rFonts w:hint="eastAsia" w:ascii="仿宋" w:hAnsi="仿宋" w:eastAsia="仿宋" w:cs="仿宋"/>
          <w:sz w:val="28"/>
          <w:szCs w:val="28"/>
        </w:rPr>
        <w:t xml:space="preserve">法定代表人（委托受托人）签字或盖章:</w:t>
      </w:r>
      <w:r/>
    </w:p>
    <w:p>
      <w:pPr>
        <w:spacing w:line="640" w:lineRule="exact"/>
        <w:rPr>
          <w:rFonts w:ascii="仿宋" w:hAnsi="仿宋" w:eastAsia="仿宋" w:cs="仿宋"/>
          <w:sz w:val="28"/>
          <w:szCs w:val="28"/>
        </w:rPr>
      </w:pPr>
      <w:r>
        <w:rPr>
          <w:rFonts w:hint="eastAsia" w:ascii="仿宋" w:hAnsi="仿宋" w:eastAsia="仿宋" w:cs="仿宋"/>
          <w:sz w:val="28"/>
          <w:szCs w:val="28"/>
          <w:lang w:val="zh-CN"/>
        </w:rPr>
        <w:t xml:space="preserve">日期</w:t>
      </w: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年 月日</w:t>
      </w:r>
      <w:r/>
    </w:p>
    <w:p>
      <w:pPr>
        <w:pStyle w:val="858"/>
      </w:pPr>
      <w:r/>
      <w:r/>
    </w:p>
    <w:p>
      <w:pPr>
        <w:ind w:firstLine="420"/>
        <w:spacing w:line="440" w:lineRule="exact"/>
        <w:rPr>
          <w:rFonts w:ascii="仿宋" w:hAnsi="仿宋" w:eastAsia="仿宋"/>
          <w:sz w:val="28"/>
          <w:szCs w:val="28"/>
        </w:rPr>
      </w:pPr>
      <w:r>
        <w:rPr>
          <w:rFonts w:ascii="仿宋" w:hAnsi="仿宋" w:eastAsia="仿宋"/>
          <w:sz w:val="28"/>
          <w:szCs w:val="28"/>
        </w:rPr>
      </w:r>
      <w:r/>
    </w:p>
    <w:p>
      <w:pPr>
        <w:ind w:firstLine="480"/>
        <w:spacing w:line="440" w:lineRule="exact"/>
        <w:rPr>
          <w:rFonts w:ascii="宋体" w:hAnsi="宋体"/>
          <w:bCs/>
          <w:sz w:val="32"/>
        </w:rPr>
      </w:pPr>
      <w:r>
        <w:rPr>
          <w:rFonts w:ascii="宋体" w:hAnsi="宋体"/>
          <w:bCs/>
          <w:sz w:val="32"/>
        </w:rPr>
      </w:r>
      <w:r/>
    </w:p>
    <w:p>
      <w:pPr>
        <w:spacing w:line="640" w:lineRule="exact"/>
        <w:rPr>
          <w:rFonts w:ascii="仿宋" w:hAnsi="仿宋" w:eastAsia="仿宋" w:cs="仿宋"/>
          <w:sz w:val="28"/>
          <w:szCs w:val="28"/>
        </w:rPr>
      </w:pPr>
      <w:r>
        <w:rPr>
          <w:rFonts w:ascii="仿宋" w:hAnsi="仿宋" w:eastAsia="仿宋" w:cs="仿宋"/>
          <w:sz w:val="28"/>
          <w:szCs w:val="28"/>
        </w:rPr>
      </w:r>
      <w:r/>
    </w:p>
    <w:p>
      <w:pPr>
        <w:pStyle w:val="858"/>
      </w:pPr>
      <w:r/>
      <w:r/>
    </w:p>
    <w:p>
      <w:pPr>
        <w:jc w:val="center"/>
        <w:spacing w:line="240" w:lineRule="auto"/>
        <w:rPr>
          <w:rFonts w:hint="eastAsia" w:ascii="仿宋" w:hAnsi="仿宋" w:eastAsia="仿宋" w:cs="仿宋"/>
          <w:b/>
          <w:bCs/>
          <w:color w:val="000000"/>
          <w:sz w:val="36"/>
          <w:szCs w:val="36"/>
          <w:highlight w:val="none"/>
        </w:rPr>
        <w:outlineLvl w:val="9"/>
      </w:pPr>
      <w:r>
        <w:rPr>
          <w:rFonts w:hint="eastAsia" w:ascii="仿宋" w:hAnsi="仿宋" w:eastAsia="仿宋" w:cs="仿宋"/>
          <w:b/>
          <w:bCs/>
          <w:color w:val="000000"/>
          <w:sz w:val="36"/>
          <w:szCs w:val="36"/>
          <w:highlight w:val="none"/>
          <w:lang w:eastAsia="zh-CN"/>
        </w:rPr>
        <w:t xml:space="preserve">六</w:t>
      </w:r>
      <w:r>
        <w:rPr>
          <w:rFonts w:hint="eastAsia" w:ascii="仿宋" w:hAnsi="仿宋" w:eastAsia="仿宋" w:cs="仿宋"/>
          <w:b/>
          <w:bCs/>
          <w:color w:val="000000"/>
          <w:sz w:val="36"/>
          <w:szCs w:val="36"/>
          <w:highlight w:val="none"/>
        </w:rPr>
        <w:t xml:space="preserve">、资质审查时投标人必须提交的资格证明文件</w:t>
      </w:r>
      <w:r/>
    </w:p>
    <w:p>
      <w:pPr>
        <w:jc w:val="center"/>
        <w:spacing w:line="360" w:lineRule="auto"/>
        <w:rPr>
          <w:rFonts w:hint="eastAsia" w:ascii="仿宋" w:hAnsi="仿宋" w:eastAsia="仿宋" w:cs="仿宋"/>
          <w:b/>
          <w:bCs/>
          <w:color w:val="000000"/>
          <w:sz w:val="36"/>
          <w:szCs w:val="36"/>
          <w:highlight w:val="none"/>
        </w:rPr>
        <w:outlineLvl w:val="1"/>
      </w:pPr>
      <w:r>
        <w:rPr>
          <w:rFonts w:hint="eastAsia" w:ascii="仿宋" w:hAnsi="仿宋" w:eastAsia="仿宋" w:cs="仿宋"/>
          <w:b/>
          <w:bCs/>
          <w:color w:val="000000"/>
          <w:sz w:val="36"/>
          <w:szCs w:val="36"/>
          <w:highlight w:val="none"/>
        </w:rPr>
      </w:r>
      <w:r/>
    </w:p>
    <w:tbl>
      <w:tblPr>
        <w:tblStyle w:val="8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8390"/>
      </w:tblGrid>
      <w:tr>
        <w:trPr>
          <w:jc w:val="center"/>
          <w:trHeight w:val="315"/>
        </w:trPr>
        <w:tc>
          <w:tcPr>
            <w:tcW w:w="778"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W w:w="8390" w:type="dxa"/>
            <w:vAlign w:val="top"/>
            <w:textDirection w:val="lrTb"/>
            <w:noWrap w:val="false"/>
          </w:tcPr>
          <w:p>
            <w:pPr>
              <w:ind w:firstLine="420"/>
              <w:jc w:val="center"/>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审查内容</w:t>
            </w:r>
            <w:r/>
          </w:p>
        </w:tc>
      </w:tr>
      <w:tr>
        <w:trPr>
          <w:jc w:val="center"/>
        </w:trPr>
        <w:tc>
          <w:tcPr>
            <w:tcW w:w="778"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tcW w:w="8390" w:type="dxa"/>
            <w:vAlign w:val="top"/>
            <w:textDirection w:val="lrTb"/>
            <w:noWrap w:val="false"/>
          </w:tcPr>
          <w:p>
            <w:pPr>
              <w:jc w:val="left"/>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投标人提供下列材料之一:</w:t>
            </w:r>
            <w:r/>
          </w:p>
          <w:p>
            <w:pPr>
              <w:jc w:val="left"/>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（1）投标人提供法定代表人资格证明</w:t>
            </w:r>
            <w:r>
              <w:rPr>
                <w:rFonts w:hint="eastAsia" w:ascii="仿宋" w:hAnsi="仿宋" w:eastAsia="仿宋" w:cs="仿宋"/>
                <w:b/>
                <w:bCs/>
                <w:color w:val="000000"/>
                <w:sz w:val="24"/>
                <w:szCs w:val="24"/>
                <w:highlight w:val="none"/>
              </w:rPr>
              <w:t xml:space="preserve">（加盖投标人公章，格式按照示范格式一）</w:t>
            </w:r>
            <w:r>
              <w:rPr>
                <w:rFonts w:hint="eastAsia" w:ascii="仿宋" w:hAnsi="仿宋" w:eastAsia="仿宋" w:cs="仿宋"/>
                <w:color w:val="000000"/>
                <w:sz w:val="24"/>
                <w:szCs w:val="24"/>
                <w:highlight w:val="none"/>
              </w:rPr>
              <w:t xml:space="preserve">和法定代表人身份证</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eastAsia="zh-CN"/>
              </w:rPr>
              <w:t xml:space="preserve">扫描件</w:t>
            </w:r>
            <w:r>
              <w:rPr>
                <w:rFonts w:hint="eastAsia" w:ascii="仿宋" w:hAnsi="仿宋" w:eastAsia="仿宋" w:cs="仿宋"/>
                <w:b/>
                <w:bCs/>
                <w:color w:val="000000"/>
                <w:sz w:val="24"/>
                <w:szCs w:val="24"/>
                <w:highlight w:val="none"/>
              </w:rPr>
              <w:t xml:space="preserve">并加盖投标人电子签章）</w:t>
            </w:r>
            <w:r>
              <w:rPr>
                <w:rFonts w:hint="eastAsia" w:ascii="仿宋" w:hAnsi="仿宋" w:eastAsia="仿宋" w:cs="仿宋"/>
                <w:color w:val="000000"/>
                <w:sz w:val="24"/>
                <w:szCs w:val="24"/>
                <w:highlight w:val="none"/>
              </w:rPr>
              <w:t xml:space="preserve">；</w:t>
            </w:r>
            <w:r/>
          </w:p>
          <w:p>
            <w:pPr>
              <w:jc w:val="left"/>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（2）投标人提供授权委托书</w:t>
            </w:r>
            <w:r>
              <w:rPr>
                <w:rFonts w:hint="eastAsia" w:ascii="仿宋" w:hAnsi="仿宋" w:eastAsia="仿宋" w:cs="仿宋"/>
                <w:b/>
                <w:bCs/>
                <w:color w:val="000000"/>
                <w:sz w:val="24"/>
                <w:szCs w:val="24"/>
                <w:highlight w:val="none"/>
              </w:rPr>
              <w:t xml:space="preserve">（加盖投标人公章，格式按照示范格式二）</w:t>
            </w:r>
            <w:r>
              <w:rPr>
                <w:rFonts w:hint="eastAsia" w:ascii="仿宋" w:hAnsi="仿宋" w:eastAsia="仿宋" w:cs="仿宋"/>
                <w:color w:val="000000"/>
                <w:sz w:val="24"/>
                <w:szCs w:val="24"/>
                <w:highlight w:val="none"/>
              </w:rPr>
              <w:t xml:space="preserve">和受托人身份证</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eastAsia="zh-CN"/>
              </w:rPr>
              <w:t xml:space="preserve">扫描件</w:t>
            </w:r>
            <w:r>
              <w:rPr>
                <w:rFonts w:hint="eastAsia" w:ascii="仿宋" w:hAnsi="仿宋" w:eastAsia="仿宋" w:cs="仿宋"/>
                <w:b/>
                <w:bCs/>
                <w:color w:val="000000"/>
                <w:sz w:val="24"/>
                <w:szCs w:val="24"/>
                <w:highlight w:val="none"/>
              </w:rPr>
              <w:t xml:space="preserve">并加盖投标人电子签章）</w:t>
            </w:r>
            <w:r>
              <w:rPr>
                <w:rFonts w:hint="eastAsia" w:ascii="仿宋" w:hAnsi="仿宋" w:eastAsia="仿宋" w:cs="仿宋"/>
                <w:color w:val="000000"/>
                <w:sz w:val="24"/>
                <w:szCs w:val="24"/>
                <w:highlight w:val="none"/>
              </w:rPr>
              <w:t xml:space="preserve">。</w:t>
            </w:r>
            <w:r/>
          </w:p>
        </w:tc>
      </w:tr>
      <w:tr>
        <w:trPr>
          <w:jc w:val="center"/>
        </w:trPr>
        <w:tc>
          <w:tcPr>
            <w:tcW w:w="778"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p>
        </w:tc>
        <w:tc>
          <w:tcPr>
            <w:tcW w:w="8390" w:type="dxa"/>
            <w:vAlign w:val="top"/>
            <w:textDirection w:val="lrTb"/>
            <w:noWrap w:val="false"/>
          </w:tcPr>
          <w:p>
            <w:pPr>
              <w:jc w:val="left"/>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投标人符合《中华人民共和国政府采购法》第二十二条规定条件的承诺函</w:t>
            </w:r>
            <w:r>
              <w:rPr>
                <w:rFonts w:hint="eastAsia" w:ascii="仿宋" w:hAnsi="仿宋" w:eastAsia="仿宋" w:cs="仿宋"/>
                <w:b/>
                <w:bCs/>
                <w:color w:val="000000"/>
                <w:sz w:val="24"/>
                <w:szCs w:val="24"/>
                <w:highlight w:val="none"/>
              </w:rPr>
              <w:t xml:space="preserve">（按照示范格式</w:t>
            </w:r>
            <w:r>
              <w:rPr>
                <w:rFonts w:hint="eastAsia" w:ascii="仿宋" w:hAnsi="仿宋" w:eastAsia="仿宋" w:cs="仿宋"/>
                <w:b/>
                <w:bCs/>
                <w:color w:val="000000"/>
                <w:sz w:val="24"/>
                <w:szCs w:val="24"/>
                <w:highlight w:val="none"/>
                <w:lang w:eastAsia="zh-CN"/>
              </w:rPr>
              <w:t xml:space="preserve">三</w:t>
            </w:r>
            <w:r>
              <w:rPr>
                <w:rFonts w:hint="eastAsia" w:ascii="仿宋" w:hAnsi="仿宋" w:eastAsia="仿宋" w:cs="仿宋"/>
                <w:b/>
                <w:bCs/>
                <w:color w:val="000000"/>
                <w:sz w:val="24"/>
                <w:szCs w:val="24"/>
                <w:highlight w:val="none"/>
              </w:rPr>
              <w:t xml:space="preserve">要求,加盖投标人电子签章，必须提供）；</w:t>
            </w:r>
            <w:r/>
          </w:p>
        </w:tc>
      </w:tr>
      <w:tr>
        <w:trPr>
          <w:jc w:val="center"/>
        </w:trPr>
        <w:tc>
          <w:tcPr>
            <w:tcW w:w="778"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p>
        </w:tc>
        <w:tc>
          <w:tcPr>
            <w:tcW w:w="8390" w:type="dxa"/>
            <w:vAlign w:val="top"/>
            <w:textDirection w:val="lrTb"/>
            <w:noWrap w:val="false"/>
          </w:tcPr>
          <w:p>
            <w:pPr>
              <w:jc w:val="left"/>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落实政府采购政策需满足的资格要求（提供下列任一项材料即可，非专门面向中小企业或者预留份额的采购项目，本项无需提供）：</w:t>
            </w:r>
            <w:r/>
          </w:p>
          <w:p>
            <w:pPr>
              <w:jc w:val="left"/>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（1）企业声明函</w:t>
            </w:r>
            <w:r>
              <w:rPr>
                <w:rFonts w:hint="eastAsia" w:ascii="仿宋" w:hAnsi="仿宋" w:eastAsia="仿宋" w:cs="仿宋"/>
                <w:b/>
                <w:bCs/>
                <w:color w:val="000000"/>
                <w:sz w:val="24"/>
                <w:szCs w:val="24"/>
                <w:highlight w:val="none"/>
              </w:rPr>
              <w:t xml:space="preserve">（详见示范格式</w:t>
            </w:r>
            <w:r>
              <w:rPr>
                <w:rFonts w:hint="eastAsia" w:ascii="仿宋" w:hAnsi="仿宋" w:eastAsia="仿宋" w:cs="仿宋"/>
                <w:b/>
                <w:bCs/>
                <w:color w:val="000000"/>
                <w:sz w:val="24"/>
                <w:szCs w:val="24"/>
                <w:highlight w:val="none"/>
                <w:lang w:val="en-US" w:eastAsia="zh-CN"/>
              </w:rPr>
              <w:t xml:space="preserve">五</w:t>
            </w:r>
            <w:r>
              <w:rPr>
                <w:rFonts w:hint="eastAsia" w:ascii="仿宋" w:hAnsi="仿宋" w:eastAsia="仿宋" w:cs="仿宋"/>
                <w:b/>
                <w:bCs/>
                <w:color w:val="000000"/>
                <w:sz w:val="24"/>
                <w:szCs w:val="24"/>
                <w:highlight w:val="none"/>
              </w:rPr>
              <w:t xml:space="preserve">，加盖投标人电子签章）</w:t>
            </w:r>
            <w:r>
              <w:rPr>
                <w:rFonts w:hint="eastAsia" w:ascii="仿宋" w:hAnsi="仿宋" w:eastAsia="仿宋" w:cs="仿宋"/>
                <w:color w:val="000000"/>
                <w:sz w:val="24"/>
                <w:szCs w:val="24"/>
                <w:highlight w:val="none"/>
              </w:rPr>
              <w:t xml:space="preserve">；</w:t>
            </w:r>
            <w:r/>
          </w:p>
          <w:p>
            <w:pPr>
              <w:jc w:val="left"/>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（2）《残疾人福利性单位声明函》</w:t>
            </w:r>
            <w:r>
              <w:rPr>
                <w:rFonts w:hint="eastAsia" w:ascii="仿宋" w:hAnsi="仿宋" w:eastAsia="仿宋" w:cs="仿宋"/>
                <w:b/>
                <w:bCs/>
                <w:color w:val="000000"/>
                <w:sz w:val="24"/>
                <w:szCs w:val="24"/>
                <w:highlight w:val="none"/>
              </w:rPr>
              <w:t xml:space="preserve">（详见示范格式</w:t>
            </w:r>
            <w:r>
              <w:rPr>
                <w:rFonts w:hint="eastAsia" w:ascii="仿宋" w:hAnsi="仿宋" w:eastAsia="仿宋" w:cs="仿宋"/>
                <w:b/>
                <w:bCs/>
                <w:color w:val="000000"/>
                <w:sz w:val="24"/>
                <w:szCs w:val="24"/>
                <w:highlight w:val="none"/>
                <w:lang w:val="en-US" w:eastAsia="zh-CN"/>
              </w:rPr>
              <w:t xml:space="preserve">六</w:t>
            </w:r>
            <w:r>
              <w:rPr>
                <w:rFonts w:hint="eastAsia" w:ascii="仿宋" w:hAnsi="仿宋" w:eastAsia="仿宋" w:cs="仿宋"/>
                <w:b/>
                <w:bCs/>
                <w:color w:val="000000"/>
                <w:sz w:val="24"/>
                <w:szCs w:val="24"/>
                <w:highlight w:val="none"/>
              </w:rPr>
              <w:t xml:space="preserve">，加盖投标人电子签章）</w:t>
            </w:r>
            <w:r>
              <w:rPr>
                <w:rFonts w:hint="eastAsia" w:ascii="仿宋" w:hAnsi="仿宋" w:eastAsia="仿宋" w:cs="仿宋"/>
                <w:color w:val="000000"/>
                <w:sz w:val="24"/>
                <w:szCs w:val="24"/>
                <w:highlight w:val="none"/>
              </w:rPr>
              <w:t xml:space="preserve">；</w:t>
            </w:r>
            <w:r/>
          </w:p>
          <w:p>
            <w:pPr>
              <w:jc w:val="left"/>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（3）由省级以上监狱管理局、戒毒管理局（含新疆生产建设兵团）出具的属于监狱企业的证明文件</w:t>
            </w:r>
            <w:r>
              <w:rPr>
                <w:rFonts w:hint="eastAsia" w:ascii="仿宋" w:hAnsi="仿宋" w:eastAsia="仿宋" w:cs="仿宋"/>
                <w:b/>
                <w:bCs/>
                <w:color w:val="000000"/>
                <w:sz w:val="24"/>
                <w:szCs w:val="24"/>
                <w:highlight w:val="none"/>
              </w:rPr>
              <w:t xml:space="preserve">（出具加盖投标</w:t>
            </w:r>
            <w:r>
              <w:rPr>
                <w:rFonts w:hint="eastAsia" w:ascii="仿宋" w:hAnsi="仿宋" w:eastAsia="仿宋" w:cs="仿宋"/>
                <w:b/>
                <w:bCs/>
                <w:color w:val="000000"/>
                <w:sz w:val="24"/>
                <w:szCs w:val="24"/>
                <w:highlight w:val="none"/>
                <w:lang w:eastAsia="zh-CN"/>
              </w:rPr>
              <w:t xml:space="preserve">人电子签章</w:t>
            </w:r>
            <w:r>
              <w:rPr>
                <w:rFonts w:hint="eastAsia" w:ascii="仿宋" w:hAnsi="仿宋" w:eastAsia="仿宋" w:cs="仿宋"/>
                <w:b/>
                <w:bCs/>
                <w:color w:val="000000"/>
                <w:sz w:val="24"/>
                <w:szCs w:val="24"/>
                <w:highlight w:val="none"/>
              </w:rPr>
              <w:t xml:space="preserve">的证明材料）</w:t>
            </w:r>
            <w:r>
              <w:rPr>
                <w:rFonts w:hint="eastAsia" w:ascii="仿宋" w:hAnsi="仿宋" w:eastAsia="仿宋" w:cs="仿宋"/>
                <w:color w:val="000000"/>
                <w:sz w:val="24"/>
                <w:szCs w:val="24"/>
                <w:highlight w:val="none"/>
              </w:rPr>
              <w:t xml:space="preserve">。</w:t>
            </w:r>
            <w:r/>
          </w:p>
        </w:tc>
      </w:tr>
      <w:tr>
        <w:trPr>
          <w:jc w:val="center"/>
        </w:trPr>
        <w:tc>
          <w:tcPr>
            <w:tcW w:w="778" w:type="dxa"/>
            <w:vAlign w:val="center"/>
            <w:textDirection w:val="lrTb"/>
            <w:noWrap w:val="false"/>
          </w:tcPr>
          <w:p>
            <w:pPr>
              <w:jc w:val="center"/>
              <w:keepLines w:val="0"/>
              <w:keepNext w:val="0"/>
              <w:pageBreakBefore w:val="0"/>
              <w:spacing w:line="520" w:lineRule="exact"/>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p>
        </w:tc>
        <w:tc>
          <w:tcPr>
            <w:tcW w:w="8390" w:type="dxa"/>
            <w:vAlign w:val="top"/>
            <w:textDirection w:val="lrTb"/>
            <w:noWrap w:val="false"/>
          </w:tcPr>
          <w:p>
            <w:pPr>
              <w:jc w:val="left"/>
              <w:keepLines w:val="0"/>
              <w:keepNext w:val="0"/>
              <w:pageBreakBefore w:val="0"/>
              <w:spacing w:line="52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拒绝下述条件的投标人参加本次采购活动:</w:t>
            </w:r>
            <w:r>
              <w:rPr>
                <w:rFonts w:hint="eastAsia" w:ascii="仿宋" w:hAnsi="仿宋" w:eastAsia="仿宋" w:cs="仿宋"/>
                <w:b/>
                <w:bCs/>
                <w:color w:val="000000"/>
                <w:sz w:val="24"/>
                <w:szCs w:val="24"/>
                <w:highlight w:val="none"/>
              </w:rPr>
              <w:t xml:space="preserve">（按照示范格式</w:t>
            </w:r>
            <w:r>
              <w:rPr>
                <w:rFonts w:hint="eastAsia" w:ascii="仿宋" w:hAnsi="仿宋" w:eastAsia="仿宋" w:cs="仿宋"/>
                <w:b/>
                <w:bCs/>
                <w:color w:val="000000"/>
                <w:sz w:val="24"/>
                <w:szCs w:val="24"/>
                <w:highlight w:val="none"/>
                <w:lang w:eastAsia="zh-CN"/>
              </w:rPr>
              <w:t xml:space="preserve">三</w:t>
            </w:r>
            <w:r>
              <w:rPr>
                <w:rFonts w:hint="eastAsia" w:ascii="仿宋" w:hAnsi="仿宋" w:eastAsia="仿宋" w:cs="仿宋"/>
                <w:b/>
                <w:bCs/>
                <w:color w:val="000000"/>
                <w:sz w:val="24"/>
                <w:szCs w:val="24"/>
                <w:highlight w:val="none"/>
              </w:rPr>
              <w:t xml:space="preserve">要求,加盖投标人电子签章，必须提供）；</w:t>
            </w:r>
            <w:r/>
          </w:p>
          <w:p>
            <w:pPr>
              <w:jc w:val="left"/>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（1）投标人单位负责人为同一人或者存在直接控股、管理关系的不同投标人，不得同时参加同一合同项下的政府采购活动。</w:t>
            </w:r>
            <w:r/>
          </w:p>
          <w:p>
            <w:pPr>
              <w:jc w:val="left"/>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（2）凡为采购项目提供整体设计、规范编制或者项目管理、监理、检测等服务的投标人，不得再参加本项目的采购活动。</w:t>
            </w:r>
            <w:r/>
          </w:p>
          <w:p>
            <w:pPr>
              <w:jc w:val="left"/>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（3）投标人被“信用中国”网站、“中国政府采购网”列入失信被执行人、重大税收违法案件当事人名单、政府采购严重违法失信行为记录名单。 </w:t>
            </w:r>
            <w:r/>
          </w:p>
        </w:tc>
      </w:tr>
      <w:tr>
        <w:trPr>
          <w:jc w:val="center"/>
        </w:trPr>
        <w:tc>
          <w:tcPr>
            <w:gridSpan w:val="2"/>
            <w:tcW w:w="9168" w:type="dxa"/>
            <w:vAlign w:val="center"/>
            <w:textDirection w:val="lrTb"/>
            <w:noWrap w:val="false"/>
          </w:tcPr>
          <w:p>
            <w:pPr>
              <w:ind w:firstLine="422"/>
              <w:keepLines w:val="0"/>
              <w:keepNext w:val="0"/>
              <w:pageBreakBefore w:val="0"/>
              <w:spacing w:line="52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注：1、上述相关原件，中标人必须在签订合同时提交采购人审查，中标人未能提供上述所有原件的，则取消其中标资格。</w:t>
            </w:r>
            <w:r/>
          </w:p>
          <w:p>
            <w:pPr>
              <w:ind w:firstLine="422"/>
              <w:keepLines w:val="0"/>
              <w:keepNext w:val="0"/>
              <w:pageBreakBefore w:val="0"/>
              <w:spacing w:line="52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2、上述是评标委员会对投标人资质审查时，投标人必须提供的资格证明文件，如投标人未能提供上述资格证明文件以及投标人资质条件不符合招标文件要求的将取消其继续参加投标的资格。</w:t>
            </w:r>
            <w:r/>
          </w:p>
          <w:p>
            <w:pPr>
              <w:ind w:firstLine="422"/>
              <w:jc w:val="left"/>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3、投标人所提供的资格证明材料应真实、有效，采购人保留对投标人提供的资格证明材料进行核查的权利。</w:t>
            </w:r>
            <w:r/>
          </w:p>
        </w:tc>
      </w:tr>
    </w:tbl>
    <w:p>
      <w:pPr>
        <w:pStyle w:val="871"/>
        <w:numPr>
          <w:ilvl w:val="0"/>
          <w:numId w:val="0"/>
        </w:numPr>
        <w:ind w:left="960" w:firstLine="431"/>
        <w:rPr>
          <w:rFonts w:hint="eastAsia" w:ascii="仿宋" w:hAnsi="仿宋" w:eastAsia="仿宋" w:cs="仿宋"/>
          <w:color w:val="000000"/>
          <w:sz w:val="24"/>
          <w:szCs w:val="22"/>
          <w:highlight w:val="none"/>
          <w:u w:val="single"/>
        </w:rPr>
      </w:pPr>
      <w:r>
        <w:rPr>
          <w:rFonts w:hint="eastAsia" w:ascii="仿宋" w:hAnsi="仿宋" w:eastAsia="仿宋" w:cs="仿宋"/>
          <w:color w:val="000000"/>
          <w:sz w:val="24"/>
          <w:szCs w:val="22"/>
          <w:highlight w:val="none"/>
          <w:u w:val="single"/>
        </w:rPr>
      </w:r>
      <w:r/>
    </w:p>
    <w:p>
      <w:pPr>
        <w:jc w:val="center"/>
        <w:spacing w:line="360" w:lineRule="auto"/>
        <w:rPr>
          <w:rFonts w:hint="eastAsia" w:ascii="仿宋" w:hAnsi="仿宋" w:eastAsia="仿宋" w:cs="仿宋"/>
          <w:b/>
          <w:bCs/>
          <w:color w:val="000000"/>
          <w:sz w:val="36"/>
          <w:szCs w:val="36"/>
          <w:highlight w:val="none"/>
        </w:rPr>
        <w:outlineLvl w:val="1"/>
      </w:pPr>
      <w:r>
        <w:rPr>
          <w:rFonts w:hint="eastAsia" w:ascii="仿宋" w:hAnsi="仿宋" w:eastAsia="仿宋" w:cs="仿宋"/>
          <w:b/>
          <w:bCs/>
          <w:color w:val="000000"/>
          <w:sz w:val="36"/>
          <w:szCs w:val="36"/>
          <w:highlight w:val="none"/>
        </w:rPr>
        <w:br w:type="page" w:clear="all"/>
      </w:r>
      <w:bookmarkEnd w:id="55"/>
      <w:r/>
      <w:bookmarkEnd w:id="56"/>
      <w:r/>
      <w:bookmarkEnd w:id="57"/>
      <w:r/>
      <w:r/>
    </w:p>
    <w:p>
      <w:pPr>
        <w:pStyle w:val="871"/>
        <w:numPr>
          <w:ilvl w:val="0"/>
          <w:numId w:val="0"/>
        </w:numPr>
        <w:ind w:left="960" w:firstLine="431"/>
        <w:rPr>
          <w:rFonts w:hint="eastAsia" w:ascii="仿宋" w:hAnsi="仿宋" w:eastAsia="仿宋" w:cs="仿宋"/>
          <w:color w:val="auto"/>
          <w:sz w:val="24"/>
          <w:szCs w:val="22"/>
          <w:highlight w:val="none"/>
          <w:u w:val="single"/>
        </w:rPr>
      </w:pPr>
      <w:r>
        <w:rPr>
          <w:rFonts w:hint="eastAsia" w:ascii="仿宋" w:hAnsi="仿宋" w:eastAsia="仿宋" w:cs="仿宋"/>
          <w:color w:val="auto"/>
          <w:sz w:val="24"/>
          <w:szCs w:val="22"/>
          <w:highlight w:val="none"/>
          <w:u w:val="single"/>
        </w:rPr>
      </w:r>
      <w:r/>
    </w:p>
    <w:p>
      <w:pPr>
        <w:jc w:val="center"/>
        <w:spacing w:line="360" w:lineRule="auto"/>
        <w:rPr>
          <w:rFonts w:hint="eastAsia" w:ascii="仿宋" w:hAnsi="仿宋" w:eastAsia="仿宋" w:cs="仿宋"/>
          <w:b/>
          <w:color w:val="auto"/>
          <w:sz w:val="28"/>
          <w:szCs w:val="28"/>
          <w:highlight w:val="none"/>
        </w:rPr>
        <w:outlineLvl w:val="1"/>
      </w:pPr>
      <w:r/>
      <w:bookmarkStart w:id="58" w:name="_Toc43499061"/>
      <w:r/>
      <w:bookmarkStart w:id="59" w:name="_Toc27159"/>
      <w:r/>
      <w:bookmarkStart w:id="60" w:name="_Toc43499525"/>
      <w:r>
        <w:rPr>
          <w:rFonts w:hint="eastAsia" w:ascii="仿宋" w:hAnsi="仿宋" w:eastAsia="仿宋" w:cs="仿宋"/>
          <w:b/>
          <w:bCs/>
          <w:color w:val="auto"/>
          <w:sz w:val="36"/>
          <w:szCs w:val="36"/>
          <w:highlight w:val="none"/>
          <w:lang w:eastAsia="zh-CN"/>
        </w:rPr>
        <w:t xml:space="preserve">七</w:t>
      </w:r>
      <w:r>
        <w:rPr>
          <w:rFonts w:hint="eastAsia" w:ascii="仿宋" w:hAnsi="仿宋" w:eastAsia="仿宋" w:cs="仿宋"/>
          <w:b/>
          <w:bCs/>
          <w:color w:val="auto"/>
          <w:sz w:val="36"/>
          <w:szCs w:val="36"/>
          <w:highlight w:val="none"/>
        </w:rPr>
        <w:t xml:space="preserve">、</w:t>
      </w:r>
      <w:bookmarkEnd w:id="58"/>
      <w:r>
        <w:rPr>
          <w:rFonts w:hint="eastAsia" w:ascii="仿宋" w:hAnsi="仿宋" w:eastAsia="仿宋" w:cs="仿宋"/>
          <w:b/>
          <w:bCs/>
          <w:color w:val="auto"/>
          <w:sz w:val="36"/>
          <w:szCs w:val="36"/>
          <w:highlight w:val="none"/>
        </w:rPr>
        <w:t xml:space="preserve">综合评审时需要提供的相关资料</w:t>
      </w:r>
      <w:bookmarkEnd w:id="59"/>
      <w:r/>
      <w:bookmarkEnd w:id="60"/>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（投标人根据第三章评标标准的要求提供相关材料</w:t>
      </w:r>
      <w:r>
        <w:rPr>
          <w:rFonts w:hint="eastAsia" w:ascii="仿宋" w:hAnsi="仿宋" w:eastAsia="仿宋" w:cs="仿宋"/>
          <w:color w:val="000000"/>
          <w:sz w:val="28"/>
          <w:lang w:eastAsia="zh-CN"/>
        </w:rPr>
        <w:t xml:space="preserve">并加盖投标人电子签章</w:t>
      </w:r>
      <w:r>
        <w:rPr>
          <w:rFonts w:ascii="仿宋" w:hAnsi="仿宋" w:eastAsia="仿宋" w:cs="仿宋"/>
          <w:color w:val="000000"/>
          <w:sz w:val="28"/>
        </w:rPr>
        <w:t xml:space="preserve">）</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jc w:val="center"/>
        <w:spacing w:line="360" w:lineRule="auto"/>
        <w:rPr>
          <w:rFonts w:hint="eastAsia" w:ascii="仿宋" w:hAnsi="仿宋" w:eastAsia="仿宋" w:cs="仿宋"/>
          <w:b/>
          <w:bCs/>
          <w:color w:val="auto"/>
          <w:sz w:val="36"/>
          <w:szCs w:val="36"/>
          <w:highlight w:val="none"/>
          <w:lang w:eastAsia="zh-CN"/>
        </w:rPr>
        <w:outlineLvl w:val="1"/>
      </w:pPr>
      <w:r/>
      <w:bookmarkStart w:id="61" w:name="_Toc43499526"/>
      <w:r/>
      <w:bookmarkStart w:id="62" w:name="_Toc27577"/>
      <w:r/>
      <w:r/>
    </w:p>
    <w:p>
      <w:pPr>
        <w:jc w:val="center"/>
        <w:spacing w:line="360" w:lineRule="auto"/>
        <w:rPr>
          <w:rFonts w:hint="eastAsia" w:ascii="仿宋" w:hAnsi="仿宋" w:eastAsia="仿宋" w:cs="仿宋"/>
          <w:b/>
          <w:bCs/>
          <w:color w:val="auto"/>
          <w:sz w:val="36"/>
          <w:szCs w:val="36"/>
          <w:highlight w:val="none"/>
          <w:lang w:eastAsia="zh-CN"/>
        </w:rPr>
        <w:outlineLvl w:val="1"/>
      </w:pPr>
      <w:r>
        <w:rPr>
          <w:rFonts w:hint="eastAsia" w:ascii="仿宋" w:hAnsi="仿宋" w:eastAsia="仿宋" w:cs="仿宋"/>
          <w:b/>
          <w:bCs/>
          <w:color w:val="auto"/>
          <w:sz w:val="36"/>
          <w:szCs w:val="36"/>
          <w:highlight w:val="none"/>
          <w:lang w:eastAsia="zh-CN"/>
        </w:rPr>
        <w:t xml:space="preserve">八、涉及无效投标条款中投标人必须提供的证明文件</w:t>
      </w:r>
      <w:r/>
    </w:p>
    <w:p>
      <w:pPr>
        <w:jc w:val="center"/>
        <w:spacing w:line="360" w:lineRule="auto"/>
        <w:rPr>
          <w:rFonts w:hint="eastAsia" w:ascii="仿宋" w:hAnsi="仿宋" w:eastAsia="仿宋" w:cs="仿宋"/>
          <w:b/>
          <w:bCs/>
          <w:color w:val="auto"/>
          <w:sz w:val="28"/>
          <w:szCs w:val="28"/>
          <w:highlight w:val="none"/>
          <w:lang w:eastAsia="zh-CN"/>
        </w:rPr>
        <w:outlineLvl w:val="1"/>
      </w:pPr>
      <w:r/>
      <w:bookmarkStart w:id="73" w:name="_GoBack"/>
      <w:r>
        <w:rPr>
          <w:rFonts w:hint="eastAsia" w:ascii="仿宋" w:hAnsi="仿宋" w:eastAsia="仿宋" w:cs="仿宋"/>
          <w:b/>
          <w:bCs/>
          <w:color w:val="auto"/>
          <w:sz w:val="28"/>
          <w:szCs w:val="28"/>
          <w:highlight w:val="none"/>
          <w:lang w:eastAsia="zh-CN"/>
        </w:rPr>
        <w:t xml:space="preserve">投标人参加投标时，按照招标文件第五章“四、其他要求”中标注“★”部分提供承诺函（格式自拟并加盖投标人电子签章,必须提供）</w:t>
      </w:r>
      <w:bookmarkEnd w:id="73"/>
      <w:r/>
      <w:r/>
    </w:p>
    <w:p>
      <w:pPr>
        <w:jc w:val="center"/>
        <w:spacing w:line="360" w:lineRule="auto"/>
        <w:rPr>
          <w:rFonts w:hint="eastAsia" w:ascii="仿宋" w:hAnsi="仿宋" w:eastAsia="仿宋" w:cs="仿宋"/>
          <w:b/>
          <w:bCs/>
          <w:color w:val="auto"/>
          <w:sz w:val="36"/>
          <w:szCs w:val="36"/>
          <w:highlight w:val="none"/>
          <w:lang w:eastAsia="zh-CN"/>
        </w:rPr>
        <w:outlineLvl w:val="1"/>
      </w:pPr>
      <w:r>
        <w:rPr>
          <w:rFonts w:hint="eastAsia" w:ascii="仿宋" w:hAnsi="仿宋" w:eastAsia="仿宋" w:cs="仿宋"/>
          <w:b/>
          <w:bCs/>
          <w:color w:val="auto"/>
          <w:sz w:val="36"/>
          <w:szCs w:val="36"/>
          <w:highlight w:val="none"/>
          <w:lang w:eastAsia="zh-CN"/>
        </w:rPr>
      </w:r>
      <w:r/>
    </w:p>
    <w:p>
      <w:pPr>
        <w:jc w:val="center"/>
        <w:spacing w:line="360" w:lineRule="auto"/>
        <w:rPr>
          <w:rFonts w:hint="eastAsia" w:ascii="仿宋" w:hAnsi="仿宋" w:eastAsia="仿宋" w:cs="仿宋"/>
          <w:b/>
          <w:bCs/>
          <w:color w:val="auto"/>
          <w:sz w:val="36"/>
          <w:szCs w:val="36"/>
          <w:highlight w:val="none"/>
          <w:lang w:eastAsia="zh-CN"/>
        </w:rPr>
        <w:outlineLvl w:val="1"/>
      </w:pPr>
      <w:r>
        <w:rPr>
          <w:rFonts w:hint="eastAsia" w:ascii="仿宋" w:hAnsi="仿宋" w:eastAsia="仿宋" w:cs="仿宋"/>
          <w:b/>
          <w:bCs/>
          <w:color w:val="auto"/>
          <w:sz w:val="36"/>
          <w:szCs w:val="36"/>
          <w:highlight w:val="none"/>
          <w:lang w:eastAsia="zh-CN"/>
        </w:rPr>
      </w:r>
      <w:r/>
    </w:p>
    <w:p>
      <w:pPr>
        <w:jc w:val="center"/>
        <w:spacing w:line="360" w:lineRule="auto"/>
        <w:rPr>
          <w:rFonts w:hint="eastAsia" w:ascii="仿宋" w:hAnsi="仿宋" w:eastAsia="仿宋" w:cs="仿宋"/>
          <w:b/>
          <w:bCs/>
          <w:color w:val="auto"/>
          <w:sz w:val="36"/>
          <w:szCs w:val="36"/>
          <w:highlight w:val="none"/>
          <w:lang w:eastAsia="zh-CN"/>
        </w:rPr>
        <w:outlineLvl w:val="1"/>
      </w:pPr>
      <w:r>
        <w:rPr>
          <w:rFonts w:hint="eastAsia" w:ascii="仿宋" w:hAnsi="仿宋" w:eastAsia="仿宋" w:cs="仿宋"/>
          <w:b/>
          <w:bCs/>
          <w:color w:val="auto"/>
          <w:sz w:val="36"/>
          <w:szCs w:val="36"/>
          <w:highlight w:val="none"/>
          <w:lang w:eastAsia="zh-CN"/>
        </w:rPr>
      </w:r>
      <w:r/>
    </w:p>
    <w:p>
      <w:pPr>
        <w:jc w:val="center"/>
        <w:spacing w:line="360" w:lineRule="auto"/>
        <w:rPr>
          <w:rFonts w:hint="eastAsia" w:ascii="仿宋" w:hAnsi="仿宋" w:eastAsia="仿宋" w:cs="仿宋"/>
          <w:b/>
          <w:bCs/>
          <w:color w:val="auto"/>
          <w:sz w:val="36"/>
          <w:szCs w:val="36"/>
          <w:highlight w:val="none"/>
          <w:lang w:eastAsia="zh-CN"/>
        </w:rPr>
        <w:outlineLvl w:val="1"/>
      </w:pPr>
      <w:r>
        <w:rPr>
          <w:rFonts w:hint="eastAsia" w:ascii="仿宋" w:hAnsi="仿宋" w:eastAsia="仿宋" w:cs="仿宋"/>
          <w:b/>
          <w:bCs/>
          <w:color w:val="auto"/>
          <w:sz w:val="36"/>
          <w:szCs w:val="36"/>
          <w:highlight w:val="none"/>
          <w:lang w:eastAsia="zh-CN"/>
        </w:rPr>
      </w:r>
      <w:r/>
    </w:p>
    <w:p>
      <w:pPr>
        <w:jc w:val="center"/>
        <w:spacing w:line="360" w:lineRule="auto"/>
        <w:rPr>
          <w:rFonts w:hint="eastAsia" w:ascii="仿宋" w:hAnsi="仿宋" w:eastAsia="仿宋" w:cs="仿宋"/>
          <w:b/>
          <w:bCs/>
          <w:color w:val="auto"/>
          <w:sz w:val="36"/>
          <w:szCs w:val="36"/>
          <w:highlight w:val="none"/>
          <w:lang w:eastAsia="zh-CN"/>
        </w:rPr>
        <w:outlineLvl w:val="1"/>
      </w:pPr>
      <w:r>
        <w:rPr>
          <w:rFonts w:hint="eastAsia" w:ascii="仿宋" w:hAnsi="仿宋" w:eastAsia="仿宋" w:cs="仿宋"/>
          <w:b/>
          <w:bCs/>
          <w:color w:val="auto"/>
          <w:sz w:val="36"/>
          <w:szCs w:val="36"/>
          <w:highlight w:val="none"/>
          <w:lang w:eastAsia="zh-CN"/>
        </w:rPr>
      </w:r>
      <w:r/>
    </w:p>
    <w:p>
      <w:pPr>
        <w:jc w:val="center"/>
        <w:spacing w:line="360" w:lineRule="auto"/>
        <w:rPr>
          <w:rFonts w:hint="eastAsia" w:ascii="仿宋" w:hAnsi="仿宋" w:eastAsia="仿宋" w:cs="仿宋"/>
          <w:b/>
          <w:bCs/>
          <w:color w:val="auto"/>
          <w:sz w:val="36"/>
          <w:szCs w:val="36"/>
          <w:highlight w:val="none"/>
          <w:lang w:eastAsia="zh-CN"/>
        </w:rPr>
        <w:outlineLvl w:val="1"/>
      </w:pPr>
      <w:r>
        <w:rPr>
          <w:rFonts w:hint="eastAsia" w:ascii="仿宋" w:hAnsi="仿宋" w:eastAsia="仿宋" w:cs="仿宋"/>
          <w:b/>
          <w:bCs/>
          <w:color w:val="auto"/>
          <w:sz w:val="36"/>
          <w:szCs w:val="36"/>
          <w:highlight w:val="none"/>
          <w:lang w:eastAsia="zh-CN"/>
        </w:rPr>
      </w:r>
      <w:r/>
    </w:p>
    <w:p>
      <w:pPr>
        <w:jc w:val="center"/>
        <w:spacing w:line="360" w:lineRule="auto"/>
        <w:rPr>
          <w:rFonts w:hint="eastAsia" w:ascii="仿宋" w:hAnsi="仿宋" w:eastAsia="仿宋" w:cs="仿宋"/>
          <w:b/>
          <w:bCs/>
          <w:color w:val="auto"/>
          <w:sz w:val="36"/>
          <w:szCs w:val="36"/>
          <w:highlight w:val="none"/>
          <w:lang w:eastAsia="zh-CN"/>
        </w:rPr>
        <w:outlineLvl w:val="1"/>
      </w:pPr>
      <w:r>
        <w:rPr>
          <w:rFonts w:hint="eastAsia" w:ascii="仿宋" w:hAnsi="仿宋" w:eastAsia="仿宋" w:cs="仿宋"/>
          <w:b/>
          <w:bCs/>
          <w:color w:val="auto"/>
          <w:sz w:val="36"/>
          <w:szCs w:val="36"/>
          <w:highlight w:val="none"/>
          <w:lang w:eastAsia="zh-CN"/>
        </w:rPr>
      </w:r>
      <w:r/>
    </w:p>
    <w:p>
      <w:pPr>
        <w:jc w:val="center"/>
        <w:spacing w:line="360" w:lineRule="auto"/>
        <w:rPr>
          <w:rFonts w:hint="eastAsia" w:ascii="仿宋" w:hAnsi="仿宋" w:eastAsia="仿宋" w:cs="仿宋"/>
          <w:b/>
          <w:bCs/>
          <w:color w:val="auto"/>
          <w:sz w:val="36"/>
          <w:szCs w:val="36"/>
          <w:highlight w:val="none"/>
          <w:lang w:eastAsia="zh-CN"/>
        </w:rPr>
        <w:outlineLvl w:val="1"/>
      </w:pPr>
      <w:r>
        <w:rPr>
          <w:rFonts w:hint="eastAsia" w:ascii="仿宋" w:hAnsi="仿宋" w:eastAsia="仿宋" w:cs="仿宋"/>
          <w:b/>
          <w:bCs/>
          <w:color w:val="auto"/>
          <w:sz w:val="36"/>
          <w:szCs w:val="36"/>
          <w:highlight w:val="none"/>
          <w:lang w:eastAsia="zh-CN"/>
        </w:rPr>
      </w:r>
      <w:r/>
    </w:p>
    <w:p>
      <w:pPr>
        <w:jc w:val="center"/>
        <w:spacing w:line="360" w:lineRule="auto"/>
        <w:rPr>
          <w:rFonts w:hint="eastAsia" w:ascii="仿宋" w:hAnsi="仿宋" w:eastAsia="仿宋" w:cs="仿宋"/>
          <w:b/>
          <w:bCs/>
          <w:color w:val="auto"/>
          <w:sz w:val="36"/>
          <w:szCs w:val="36"/>
          <w:highlight w:val="none"/>
          <w:lang w:eastAsia="zh-CN"/>
        </w:rPr>
        <w:outlineLvl w:val="1"/>
      </w:pPr>
      <w:r>
        <w:rPr>
          <w:rFonts w:hint="eastAsia" w:ascii="仿宋" w:hAnsi="仿宋" w:eastAsia="仿宋" w:cs="仿宋"/>
          <w:b/>
          <w:bCs/>
          <w:color w:val="auto"/>
          <w:sz w:val="36"/>
          <w:szCs w:val="36"/>
          <w:highlight w:val="none"/>
          <w:lang w:eastAsia="zh-CN"/>
        </w:rPr>
      </w:r>
      <w:r/>
    </w:p>
    <w:p>
      <w:pPr>
        <w:jc w:val="center"/>
        <w:spacing w:line="360" w:lineRule="auto"/>
        <w:rPr>
          <w:rFonts w:hint="eastAsia" w:ascii="仿宋" w:hAnsi="仿宋" w:eastAsia="仿宋" w:cs="仿宋"/>
          <w:b/>
          <w:bCs/>
          <w:color w:val="auto"/>
          <w:sz w:val="36"/>
          <w:szCs w:val="36"/>
          <w:highlight w:val="none"/>
          <w:lang w:eastAsia="zh-CN"/>
        </w:rPr>
        <w:outlineLvl w:val="1"/>
      </w:pPr>
      <w:r>
        <w:rPr>
          <w:rFonts w:hint="eastAsia" w:ascii="仿宋" w:hAnsi="仿宋" w:eastAsia="仿宋" w:cs="仿宋"/>
          <w:b/>
          <w:bCs/>
          <w:color w:val="auto"/>
          <w:sz w:val="36"/>
          <w:szCs w:val="36"/>
          <w:highlight w:val="none"/>
          <w:lang w:eastAsia="zh-CN"/>
        </w:rPr>
      </w:r>
      <w:r/>
    </w:p>
    <w:p>
      <w:pPr>
        <w:jc w:val="center"/>
        <w:spacing w:line="360" w:lineRule="auto"/>
        <w:rPr>
          <w:rFonts w:hint="eastAsia" w:ascii="仿宋" w:hAnsi="仿宋" w:eastAsia="仿宋" w:cs="仿宋"/>
          <w:b/>
          <w:bCs/>
          <w:color w:val="auto"/>
          <w:sz w:val="36"/>
          <w:szCs w:val="36"/>
          <w:highlight w:val="none"/>
          <w:lang w:eastAsia="zh-CN"/>
        </w:rPr>
        <w:outlineLvl w:val="1"/>
      </w:pPr>
      <w:r>
        <w:rPr>
          <w:rFonts w:hint="eastAsia" w:ascii="仿宋" w:hAnsi="仿宋" w:eastAsia="仿宋" w:cs="仿宋"/>
          <w:b/>
          <w:bCs/>
          <w:color w:val="auto"/>
          <w:sz w:val="36"/>
          <w:szCs w:val="36"/>
          <w:highlight w:val="none"/>
          <w:lang w:eastAsia="zh-CN"/>
        </w:rPr>
      </w:r>
      <w:r/>
    </w:p>
    <w:p>
      <w:pPr>
        <w:jc w:val="center"/>
        <w:spacing w:line="360" w:lineRule="auto"/>
        <w:rPr>
          <w:rFonts w:hint="eastAsia" w:ascii="仿宋" w:hAnsi="仿宋" w:eastAsia="仿宋" w:cs="仿宋"/>
          <w:b/>
          <w:bCs/>
          <w:color w:val="auto"/>
          <w:sz w:val="36"/>
          <w:szCs w:val="36"/>
          <w:highlight w:val="none"/>
          <w:lang w:eastAsia="zh-CN"/>
        </w:rPr>
        <w:outlineLvl w:val="1"/>
      </w:pPr>
      <w:r>
        <w:rPr>
          <w:rFonts w:hint="eastAsia" w:ascii="仿宋" w:hAnsi="仿宋" w:eastAsia="仿宋" w:cs="仿宋"/>
          <w:b/>
          <w:bCs/>
          <w:color w:val="auto"/>
          <w:sz w:val="36"/>
          <w:szCs w:val="36"/>
          <w:highlight w:val="none"/>
          <w:lang w:eastAsia="zh-CN"/>
        </w:rPr>
      </w:r>
      <w:r/>
    </w:p>
    <w:p>
      <w:pPr>
        <w:jc w:val="center"/>
        <w:spacing w:line="360" w:lineRule="auto"/>
        <w:rPr>
          <w:rFonts w:hint="eastAsia" w:ascii="仿宋" w:hAnsi="仿宋" w:eastAsia="仿宋" w:cs="仿宋"/>
          <w:b/>
          <w:bCs/>
          <w:color w:val="auto"/>
          <w:sz w:val="36"/>
          <w:szCs w:val="36"/>
          <w:highlight w:val="none"/>
          <w:lang w:eastAsia="zh-CN"/>
        </w:rPr>
        <w:outlineLvl w:val="1"/>
      </w:pPr>
      <w:r>
        <w:rPr>
          <w:rFonts w:hint="eastAsia" w:ascii="仿宋" w:hAnsi="仿宋" w:eastAsia="仿宋" w:cs="仿宋"/>
          <w:b/>
          <w:bCs/>
          <w:color w:val="auto"/>
          <w:sz w:val="36"/>
          <w:szCs w:val="36"/>
          <w:highlight w:val="none"/>
          <w:lang w:eastAsia="zh-CN"/>
        </w:rPr>
      </w:r>
      <w:r/>
    </w:p>
    <w:p>
      <w:pPr>
        <w:jc w:val="center"/>
        <w:spacing w:line="360" w:lineRule="auto"/>
        <w:rPr>
          <w:rFonts w:hint="eastAsia" w:ascii="仿宋" w:hAnsi="仿宋" w:eastAsia="仿宋" w:cs="仿宋"/>
          <w:b/>
          <w:bCs/>
          <w:color w:val="auto"/>
          <w:sz w:val="36"/>
          <w:szCs w:val="36"/>
          <w:highlight w:val="none"/>
          <w:lang w:eastAsia="zh-CN"/>
        </w:rPr>
        <w:outlineLvl w:val="1"/>
      </w:pPr>
      <w:r>
        <w:rPr>
          <w:rFonts w:hint="eastAsia" w:ascii="仿宋" w:hAnsi="仿宋" w:eastAsia="仿宋" w:cs="仿宋"/>
          <w:b/>
          <w:bCs/>
          <w:color w:val="auto"/>
          <w:sz w:val="36"/>
          <w:szCs w:val="36"/>
          <w:highlight w:val="none"/>
          <w:lang w:eastAsia="zh-CN"/>
        </w:rPr>
      </w:r>
      <w:r/>
    </w:p>
    <w:p>
      <w:pPr>
        <w:jc w:val="center"/>
        <w:spacing w:line="360" w:lineRule="auto"/>
        <w:rPr>
          <w:rFonts w:hint="eastAsia" w:ascii="仿宋" w:hAnsi="仿宋" w:eastAsia="仿宋" w:cs="仿宋"/>
          <w:b/>
          <w:bCs/>
          <w:color w:val="auto"/>
          <w:sz w:val="36"/>
          <w:szCs w:val="36"/>
          <w:highlight w:val="none"/>
          <w:lang w:eastAsia="zh-CN"/>
        </w:rPr>
        <w:outlineLvl w:val="1"/>
      </w:pPr>
      <w:r>
        <w:rPr>
          <w:rFonts w:hint="eastAsia" w:ascii="仿宋" w:hAnsi="仿宋" w:eastAsia="仿宋" w:cs="仿宋"/>
          <w:b/>
          <w:bCs/>
          <w:color w:val="auto"/>
          <w:sz w:val="36"/>
          <w:szCs w:val="36"/>
          <w:highlight w:val="none"/>
          <w:lang w:eastAsia="zh-CN"/>
        </w:rPr>
      </w:r>
      <w:r/>
    </w:p>
    <w:p>
      <w:pPr>
        <w:jc w:val="center"/>
        <w:spacing w:line="360" w:lineRule="auto"/>
        <w:rPr>
          <w:rFonts w:hint="eastAsia" w:ascii="仿宋" w:hAnsi="仿宋" w:eastAsia="仿宋" w:cs="仿宋"/>
          <w:b/>
          <w:bCs/>
          <w:color w:val="auto"/>
          <w:sz w:val="36"/>
          <w:szCs w:val="36"/>
          <w:highlight w:val="none"/>
          <w:lang w:eastAsia="zh-CN"/>
        </w:rPr>
        <w:outlineLvl w:val="1"/>
      </w:pPr>
      <w:r>
        <w:rPr>
          <w:rFonts w:hint="eastAsia" w:ascii="仿宋" w:hAnsi="仿宋" w:eastAsia="仿宋" w:cs="仿宋"/>
          <w:b/>
          <w:bCs/>
          <w:color w:val="auto"/>
          <w:sz w:val="36"/>
          <w:szCs w:val="36"/>
          <w:highlight w:val="none"/>
          <w:lang w:eastAsia="zh-CN"/>
        </w:rPr>
      </w:r>
      <w:r/>
    </w:p>
    <w:p>
      <w:pPr>
        <w:jc w:val="center"/>
        <w:spacing w:line="360" w:lineRule="auto"/>
        <w:rPr>
          <w:rFonts w:hint="eastAsia" w:ascii="仿宋" w:hAnsi="仿宋" w:eastAsia="仿宋" w:cs="仿宋"/>
          <w:b/>
          <w:bCs/>
          <w:color w:val="auto"/>
          <w:sz w:val="36"/>
          <w:szCs w:val="36"/>
          <w:highlight w:val="none"/>
          <w:lang w:eastAsia="zh-CN"/>
        </w:rPr>
        <w:outlineLvl w:val="1"/>
      </w:pPr>
      <w:r>
        <w:rPr>
          <w:rFonts w:hint="eastAsia" w:ascii="仿宋" w:hAnsi="仿宋" w:eastAsia="仿宋" w:cs="仿宋"/>
          <w:b/>
          <w:bCs/>
          <w:color w:val="auto"/>
          <w:sz w:val="36"/>
          <w:szCs w:val="36"/>
          <w:highlight w:val="none"/>
          <w:lang w:eastAsia="zh-CN"/>
        </w:rPr>
      </w:r>
      <w:r/>
    </w:p>
    <w:p>
      <w:pPr>
        <w:jc w:val="both"/>
        <w:spacing w:line="360" w:lineRule="auto"/>
        <w:rPr>
          <w:rFonts w:hint="eastAsia" w:ascii="仿宋" w:hAnsi="仿宋" w:eastAsia="仿宋" w:cs="仿宋"/>
          <w:b/>
          <w:bCs/>
          <w:color w:val="auto"/>
          <w:sz w:val="36"/>
          <w:szCs w:val="36"/>
          <w:highlight w:val="none"/>
          <w:lang w:eastAsia="zh-CN"/>
        </w:rPr>
        <w:outlineLvl w:val="1"/>
      </w:pPr>
      <w:r>
        <w:rPr>
          <w:rFonts w:hint="eastAsia" w:ascii="仿宋" w:hAnsi="仿宋" w:eastAsia="仿宋" w:cs="仿宋"/>
          <w:b/>
          <w:bCs/>
          <w:color w:val="auto"/>
          <w:sz w:val="36"/>
          <w:szCs w:val="36"/>
          <w:highlight w:val="none"/>
          <w:lang w:eastAsia="zh-CN"/>
        </w:rPr>
      </w:r>
      <w:r/>
    </w:p>
    <w:p>
      <w:pPr>
        <w:jc w:val="center"/>
        <w:spacing w:line="360" w:lineRule="auto"/>
        <w:rPr>
          <w:rFonts w:hint="eastAsia" w:ascii="仿宋" w:hAnsi="仿宋" w:eastAsia="仿宋" w:cs="仿宋"/>
          <w:b/>
          <w:bCs/>
          <w:color w:val="auto"/>
          <w:sz w:val="36"/>
          <w:szCs w:val="36"/>
          <w:highlight w:val="none"/>
          <w:lang w:eastAsia="zh-CN"/>
        </w:rPr>
        <w:outlineLvl w:val="1"/>
      </w:pPr>
      <w:r>
        <w:rPr>
          <w:rFonts w:hint="eastAsia" w:ascii="仿宋" w:hAnsi="仿宋" w:eastAsia="仿宋" w:cs="仿宋"/>
          <w:b/>
          <w:bCs/>
          <w:color w:val="auto"/>
          <w:sz w:val="36"/>
          <w:szCs w:val="36"/>
          <w:highlight w:val="none"/>
          <w:lang w:eastAsia="zh-CN"/>
        </w:rPr>
      </w:r>
      <w:r/>
    </w:p>
    <w:p>
      <w:pPr>
        <w:jc w:val="center"/>
        <w:spacing w:line="360" w:lineRule="auto"/>
        <w:rPr>
          <w:rFonts w:hint="eastAsia" w:ascii="仿宋" w:hAnsi="仿宋" w:eastAsia="仿宋" w:cs="仿宋"/>
          <w:b/>
          <w:bCs/>
          <w:color w:val="auto"/>
          <w:sz w:val="36"/>
          <w:szCs w:val="36"/>
          <w:highlight w:val="none"/>
        </w:rPr>
        <w:outlineLvl w:val="1"/>
      </w:pPr>
      <w:r>
        <w:rPr>
          <w:rFonts w:hint="eastAsia" w:ascii="仿宋" w:hAnsi="仿宋" w:eastAsia="仿宋" w:cs="仿宋"/>
          <w:b/>
          <w:bCs/>
          <w:color w:val="auto"/>
          <w:sz w:val="36"/>
          <w:szCs w:val="36"/>
          <w:highlight w:val="none"/>
          <w:lang w:eastAsia="zh-CN"/>
        </w:rPr>
        <w:t xml:space="preserve">九</w:t>
      </w:r>
      <w:r>
        <w:rPr>
          <w:rFonts w:hint="eastAsia" w:ascii="仿宋" w:hAnsi="仿宋" w:eastAsia="仿宋" w:cs="仿宋"/>
          <w:b/>
          <w:bCs/>
          <w:color w:val="auto"/>
          <w:sz w:val="36"/>
          <w:szCs w:val="36"/>
          <w:highlight w:val="none"/>
        </w:rPr>
        <w:t xml:space="preserve">、投标人认为有必要提供并说明的其他资料</w:t>
      </w:r>
      <w:bookmarkEnd w:id="61"/>
      <w:r/>
      <w:bookmarkEnd w:id="62"/>
      <w:r/>
      <w:r/>
    </w:p>
    <w:p>
      <w:pPr>
        <w:jc w:val="center"/>
        <w:spacing w:line="440" w:lineRule="exact"/>
        <w:rPr>
          <w:rFonts w:hint="eastAsia" w:ascii="仿宋" w:hAnsi="仿宋" w:eastAsia="仿宋" w:cs="仿宋"/>
          <w:b/>
          <w:color w:val="000000"/>
          <w:sz w:val="32"/>
          <w:szCs w:val="32"/>
          <w:highlight w:val="none"/>
        </w:rPr>
      </w:pPr>
      <w:r>
        <w:rPr>
          <w:rFonts w:hint="eastAsia" w:ascii="仿宋" w:hAnsi="仿宋" w:eastAsia="仿宋" w:cs="仿宋"/>
          <w:color w:val="000000"/>
          <w:sz w:val="28"/>
          <w:szCs w:val="24"/>
          <w:highlight w:val="none"/>
        </w:rPr>
        <w:t xml:space="preserve">（格式由投标人自定，加盖投标人</w:t>
      </w:r>
      <w:r>
        <w:rPr>
          <w:rFonts w:hint="eastAsia" w:ascii="仿宋" w:hAnsi="仿宋" w:eastAsia="仿宋" w:cs="仿宋"/>
          <w:color w:val="000000"/>
          <w:sz w:val="28"/>
          <w:szCs w:val="24"/>
          <w:highlight w:val="none"/>
          <w:lang w:eastAsia="zh-CN"/>
        </w:rPr>
        <w:t xml:space="preserve">电子签章</w:t>
      </w:r>
      <w:r>
        <w:rPr>
          <w:rFonts w:hint="eastAsia" w:ascii="仿宋" w:hAnsi="仿宋" w:eastAsia="仿宋" w:cs="仿宋"/>
          <w:color w:val="000000"/>
          <w:sz w:val="28"/>
          <w:szCs w:val="24"/>
          <w:highlight w:val="none"/>
        </w:rPr>
        <w:t xml:space="preserve">）</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jc w:val="center"/>
        <w:spacing w:line="360" w:lineRule="auto"/>
        <w:rPr>
          <w:rFonts w:hint="eastAsia" w:ascii="仿宋" w:hAnsi="仿宋" w:eastAsia="仿宋" w:cs="仿宋"/>
          <w:b/>
          <w:bCs/>
          <w:color w:val="auto"/>
          <w:sz w:val="36"/>
          <w:szCs w:val="36"/>
          <w:highlight w:val="none"/>
        </w:rPr>
        <w:outlineLvl w:val="1"/>
      </w:pPr>
      <w:r/>
      <w:bookmarkStart w:id="63" w:name="_Toc43499527"/>
      <w:r/>
      <w:bookmarkStart w:id="64" w:name="_Toc43499062"/>
      <w:r/>
      <w:bookmarkStart w:id="65" w:name="_Toc7171"/>
      <w:r>
        <w:rPr>
          <w:rFonts w:hint="eastAsia" w:ascii="仿宋" w:hAnsi="仿宋" w:eastAsia="仿宋" w:cs="仿宋"/>
          <w:b/>
          <w:bCs/>
          <w:color w:val="auto"/>
          <w:sz w:val="36"/>
          <w:szCs w:val="36"/>
          <w:highlight w:val="none"/>
          <w:lang w:eastAsia="zh-CN"/>
        </w:rPr>
        <w:t xml:space="preserve">十</w:t>
      </w:r>
      <w:r>
        <w:rPr>
          <w:rFonts w:hint="eastAsia" w:ascii="仿宋" w:hAnsi="仿宋" w:eastAsia="仿宋" w:cs="仿宋"/>
          <w:b/>
          <w:bCs/>
          <w:color w:val="auto"/>
          <w:sz w:val="36"/>
          <w:szCs w:val="36"/>
          <w:highlight w:val="none"/>
        </w:rPr>
        <w:t xml:space="preserve">、示范格式</w:t>
      </w:r>
      <w:bookmarkEnd w:id="63"/>
      <w:r/>
      <w:bookmarkEnd w:id="64"/>
      <w:r/>
      <w:bookmarkEnd w:id="65"/>
      <w:r/>
      <w:r/>
    </w:p>
    <w:p>
      <w:pPr>
        <w:jc w:val="left"/>
        <w:rPr>
          <w:rFonts w:hint="eastAsia" w:ascii="仿宋" w:hAnsi="仿宋" w:eastAsia="仿宋" w:cs="仿宋"/>
          <w:b/>
          <w:bCs/>
          <w:color w:val="auto"/>
          <w:sz w:val="32"/>
          <w:szCs w:val="32"/>
          <w:highlight w:val="none"/>
        </w:rPr>
        <w:outlineLvl w:val="2"/>
      </w:pPr>
      <w:r/>
      <w:bookmarkStart w:id="66" w:name="_Toc23876"/>
      <w:r/>
      <w:bookmarkStart w:id="67" w:name="_Toc43499063"/>
      <w:r>
        <w:rPr>
          <w:rFonts w:hint="eastAsia" w:ascii="仿宋" w:hAnsi="仿宋" w:eastAsia="仿宋" w:cs="仿宋"/>
          <w:b/>
          <w:bCs/>
          <w:color w:val="auto"/>
          <w:sz w:val="32"/>
          <w:szCs w:val="32"/>
          <w:highlight w:val="none"/>
        </w:rPr>
        <w:t xml:space="preserve">示范格式一</w:t>
      </w:r>
      <w:bookmarkEnd w:id="66"/>
      <w:r/>
      <w:bookmarkEnd w:id="67"/>
      <w:r/>
      <w:r/>
    </w:p>
    <w:p>
      <w:pPr>
        <w:jc w:val="center"/>
        <w:spacing w:line="6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法定代表人资格证明</w:t>
      </w:r>
      <w:r/>
    </w:p>
    <w:p>
      <w:pPr>
        <w:ind w:firstLine="560"/>
        <w:spacing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280"/>
        <w:spacing w:line="7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单位名称：</w:t>
      </w:r>
      <w:r/>
    </w:p>
    <w:p>
      <w:pPr>
        <w:ind w:firstLine="280"/>
        <w:spacing w:line="7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地址：</w:t>
      </w:r>
      <w:r/>
    </w:p>
    <w:p>
      <w:pPr>
        <w:ind w:firstLine="280"/>
        <w:spacing w:line="7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姓名：       性别：      年龄：      职务：</w:t>
      </w:r>
      <w:r/>
    </w:p>
    <w:p>
      <w:pPr>
        <w:ind w:left="1" w:firstLine="480"/>
        <w:spacing w:line="7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系</w:t>
      </w:r>
      <w:r>
        <w:rPr>
          <w:rFonts w:hint="eastAsia" w:ascii="仿宋" w:hAnsi="仿宋" w:eastAsia="仿宋" w:cs="仿宋"/>
          <w:color w:val="auto"/>
          <w:sz w:val="28"/>
          <w:szCs w:val="28"/>
          <w:highlight w:val="none"/>
          <w:u w:val="single"/>
          <w:lang w:val="zh-CN"/>
        </w:rPr>
        <w:t xml:space="preserve"> （投标人名称）    </w:t>
      </w:r>
      <w:r>
        <w:rPr>
          <w:rFonts w:hint="eastAsia" w:ascii="仿宋" w:hAnsi="仿宋" w:eastAsia="仿宋" w:cs="仿宋"/>
          <w:color w:val="auto"/>
          <w:sz w:val="28"/>
          <w:szCs w:val="28"/>
          <w:highlight w:val="none"/>
          <w:lang w:val="zh-CN"/>
        </w:rPr>
        <w:t xml:space="preserve">的法定代表人。</w:t>
      </w:r>
      <w:r>
        <w:rPr>
          <w:rFonts w:hint="eastAsia" w:ascii="仿宋" w:hAnsi="仿宋" w:eastAsia="仿宋" w:cs="仿宋"/>
          <w:color w:val="auto"/>
          <w:sz w:val="28"/>
          <w:szCs w:val="28"/>
          <w:highlight w:val="none"/>
        </w:rPr>
        <w:t xml:space="preserve">为参与</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（项目编号：         ）</w:t>
      </w:r>
      <w:r>
        <w:rPr>
          <w:rFonts w:hint="eastAsia" w:ascii="仿宋" w:hAnsi="仿宋" w:eastAsia="仿宋" w:cs="仿宋"/>
          <w:color w:val="auto"/>
          <w:sz w:val="28"/>
          <w:szCs w:val="28"/>
          <w:highlight w:val="none"/>
        </w:rPr>
        <w:t xml:space="preserve">项目，签署上述项目的投标文件、进行采购、签署合同和处理与之有关的一切事务。</w:t>
      </w:r>
      <w:r/>
    </w:p>
    <w:p>
      <w:pPr>
        <w:ind w:firstLine="280"/>
        <w:spacing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特此证明。</w:t>
      </w:r>
      <w:r/>
    </w:p>
    <w:p>
      <w:pPr>
        <w:ind w:firstLine="4800"/>
        <w:spacing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4800"/>
        <w:spacing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4800"/>
        <w:spacing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4434"/>
        <w:jc w:val="right"/>
        <w:spacing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28"/>
          <w:szCs w:val="28"/>
          <w:highlight w:val="none"/>
          <w:u w:val="single"/>
        </w:rPr>
        <w:t xml:space="preserve"> （加盖公章）            </w:t>
      </w:r>
      <w:r/>
    </w:p>
    <w:p>
      <w:pPr>
        <w:ind w:firstLine="4560"/>
        <w:jc w:val="right"/>
        <w:spacing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年月日</w:t>
      </w:r>
      <w:r/>
    </w:p>
    <w:p>
      <w:pPr>
        <w:ind w:firstLine="2747"/>
        <w:spacing w:line="64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871"/>
        <w:numPr>
          <w:ilvl w:val="0"/>
          <w:numId w:val="0"/>
        </w:numPr>
        <w:ind w:left="0" w:firstLine="560"/>
        <w:keepLines w:val="0"/>
        <w:keepNext w:val="0"/>
        <w:pageBreakBefore w:val="0"/>
        <w:spacing w:before="0" w:after="0"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注:投标人法定代表人参加投标的，必须附法定代表人身份证扫描件加盖投标人电子签章。</w:t>
      </w:r>
      <w:r/>
    </w:p>
    <w:p>
      <w:pPr>
        <w:pStyle w:val="871"/>
        <w:numPr>
          <w:ilvl w:val="0"/>
          <w:numId w:val="0"/>
        </w:numPr>
        <w:ind w:left="960" w:firstLine="4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jc w:val="left"/>
        <w:rPr>
          <w:rFonts w:hint="eastAsia" w:ascii="仿宋" w:hAnsi="仿宋" w:eastAsia="仿宋" w:cs="仿宋"/>
          <w:b/>
          <w:bCs/>
          <w:color w:val="auto"/>
          <w:sz w:val="32"/>
          <w:szCs w:val="32"/>
          <w:highlight w:val="none"/>
        </w:rPr>
        <w:outlineLvl w:val="2"/>
      </w:pPr>
      <w:r/>
      <w:bookmarkStart w:id="68" w:name="_Toc43499064"/>
      <w:r/>
      <w:bookmarkStart w:id="69" w:name="_Toc3606"/>
      <w:r>
        <w:rPr>
          <w:rFonts w:hint="eastAsia" w:ascii="仿宋" w:hAnsi="仿宋" w:eastAsia="仿宋" w:cs="仿宋"/>
          <w:b/>
          <w:bCs/>
          <w:color w:val="auto"/>
          <w:sz w:val="32"/>
          <w:szCs w:val="32"/>
          <w:highlight w:val="none"/>
        </w:rPr>
        <w:t xml:space="preserve">示范格式二</w:t>
      </w:r>
      <w:bookmarkEnd w:id="68"/>
      <w:r/>
      <w:bookmarkEnd w:id="69"/>
      <w:r/>
      <w:r/>
    </w:p>
    <w:p>
      <w:pPr>
        <w:jc w:val="center"/>
        <w:spacing w:line="6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授权委托书</w:t>
      </w:r>
      <w:r/>
    </w:p>
    <w:p>
      <w:pPr>
        <w:spacing w:line="520" w:lineRule="exact"/>
        <w:rPr>
          <w:rFonts w:hint="eastAsia" w:ascii="仿宋" w:hAnsi="仿宋" w:eastAsia="仿宋" w:cs="仿宋"/>
          <w:b/>
          <w:color w:val="auto"/>
          <w:sz w:val="28"/>
          <w:szCs w:val="28"/>
          <w:highlight w:val="none"/>
        </w:rPr>
      </w:pPr>
      <w:r>
        <w:rPr>
          <w:rFonts w:hint="eastAsia" w:ascii="仿宋" w:hAnsi="仿宋" w:eastAsia="仿宋" w:cs="仿宋"/>
          <w:bCs/>
          <w:color w:val="auto"/>
          <w:sz w:val="28"/>
          <w:szCs w:val="28"/>
          <w:highlight w:val="none"/>
        </w:rPr>
        <w:t xml:space="preserve">致：</w:t>
      </w:r>
      <w:r>
        <w:rPr>
          <w:rFonts w:hint="eastAsia" w:ascii="仿宋" w:hAnsi="仿宋" w:eastAsia="仿宋" w:cs="仿宋"/>
          <w:b/>
          <w:color w:val="auto"/>
          <w:sz w:val="28"/>
          <w:szCs w:val="28"/>
          <w:highlight w:val="none"/>
          <w:u w:val="single"/>
        </w:rPr>
        <w:t xml:space="preserve">                               </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本授权书宣告：</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委托方：  地址：</w:t>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法定代表人：</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受托人：姓名 性别： 出生日期：年月日</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所在单位：职务：</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身 份 证：联系方式：</w:t>
      </w:r>
      <w:r/>
    </w:p>
    <w:p>
      <w:pPr>
        <w:ind w:firstLine="48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兹委托受托人代表我公司参加洪泽湖东部湿地省级自然保护区管理处组织的</w:t>
      </w:r>
      <w:r>
        <w:rPr>
          <w:rFonts w:hint="eastAsia" w:ascii="仿宋" w:hAnsi="仿宋" w:eastAsia="仿宋" w:cs="仿宋"/>
          <w:color w:val="auto"/>
          <w:sz w:val="28"/>
          <w:szCs w:val="28"/>
          <w:highlight w:val="none"/>
          <w:u w:val="single"/>
          <w:lang w:eastAsia="zh-CN"/>
        </w:rPr>
        <w:t xml:space="preserve">洪泽湖重要湿地监测设备购置安装项目</w:t>
      </w:r>
      <w:r>
        <w:rPr>
          <w:rFonts w:hint="eastAsia" w:ascii="仿宋" w:hAnsi="仿宋" w:eastAsia="仿宋" w:cs="仿宋"/>
          <w:color w:val="auto"/>
          <w:sz w:val="28"/>
          <w:szCs w:val="28"/>
          <w:highlight w:val="none"/>
          <w:u w:val="single"/>
        </w:rPr>
        <w:t xml:space="preserve">（项目编号：  ）</w:t>
      </w:r>
      <w:r>
        <w:rPr>
          <w:rFonts w:hint="eastAsia" w:ascii="仿宋" w:hAnsi="仿宋" w:eastAsia="仿宋" w:cs="仿宋"/>
          <w:color w:val="auto"/>
          <w:sz w:val="28"/>
          <w:szCs w:val="28"/>
          <w:highlight w:val="none"/>
        </w:rPr>
        <w:t xml:space="preserve">采购项目的采购活动，受托人有权在该采购活动中，以我单位的名义签署采购函和投标文件，与</w:t>
      </w:r>
      <w:r>
        <w:rPr>
          <w:rFonts w:hint="eastAsia" w:ascii="仿宋" w:hAnsi="仿宋" w:eastAsia="仿宋" w:cs="仿宋"/>
          <w:color w:val="auto"/>
          <w:sz w:val="28"/>
          <w:szCs w:val="28"/>
          <w:highlight w:val="none"/>
          <w:lang w:val="zh-CN"/>
        </w:rPr>
        <w:t xml:space="preserve">采购人针对本项目咨询</w:t>
      </w:r>
      <w:r>
        <w:rPr>
          <w:rFonts w:hint="eastAsia" w:ascii="仿宋" w:hAnsi="仿宋" w:eastAsia="仿宋" w:cs="仿宋"/>
          <w:color w:val="auto"/>
          <w:sz w:val="28"/>
          <w:szCs w:val="28"/>
          <w:highlight w:val="none"/>
        </w:rPr>
        <w:t xml:space="preserve">、投标报名、澄清、解释、质疑、投诉、签订合同书并执行一切与此有关的事项。</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针对上述事宜，我单位只授权其一个人为本项目的受托人，另行授权无效。受托人在办理上述事宜过程中以其自己的名义所签署的所有文件我公司均予以承认。受托人无转委托权。</w:t>
      </w:r>
      <w:r/>
    </w:p>
    <w:p>
      <w:pPr>
        <w:ind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委托期限：至上述事宜处理完毕止。</w:t>
      </w:r>
      <w:r/>
    </w:p>
    <w:p>
      <w:pPr>
        <w:ind w:firstLine="432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4434"/>
        <w:jc w:val="right"/>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28"/>
          <w:szCs w:val="28"/>
          <w:highlight w:val="none"/>
          <w:u w:val="single"/>
        </w:rPr>
        <w:t xml:space="preserve"> （加盖公章）            </w:t>
      </w:r>
      <w:r/>
    </w:p>
    <w:p>
      <w:pPr>
        <w:ind w:firstLine="6039"/>
        <w:jc w:val="right"/>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年月日 </w:t>
      </w:r>
      <w:r/>
    </w:p>
    <w:p>
      <w:pPr>
        <w:ind w:firstLine="4698"/>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ind w:firstLine="560"/>
        <w:spacing w:line="520" w:lineRule="exact"/>
        <w:rPr>
          <w:rFonts w:ascii="仿宋" w:hAnsi="仿宋" w:eastAsia="仿宋"/>
          <w:sz w:val="28"/>
          <w:szCs w:val="28"/>
        </w:rPr>
      </w:pPr>
      <w:r>
        <w:rPr>
          <w:rFonts w:hint="eastAsia" w:ascii="仿宋" w:hAnsi="仿宋" w:eastAsia="仿宋"/>
          <w:bCs/>
          <w:sz w:val="28"/>
          <w:szCs w:val="28"/>
        </w:rPr>
        <w:t xml:space="preserve">注:投标人委托受托人参加投标的，必须附受托人身份证</w:t>
      </w:r>
      <w:r>
        <w:rPr>
          <w:rFonts w:hint="eastAsia" w:ascii="仿宋" w:hAnsi="仿宋" w:eastAsia="仿宋"/>
          <w:sz w:val="28"/>
          <w:szCs w:val="28"/>
        </w:rPr>
        <w:t xml:space="preserve">扫描</w:t>
      </w:r>
      <w:r>
        <w:rPr>
          <w:rFonts w:hint="eastAsia" w:ascii="仿宋" w:hAnsi="仿宋" w:eastAsia="仿宋"/>
          <w:bCs/>
          <w:sz w:val="28"/>
          <w:szCs w:val="28"/>
        </w:rPr>
        <w:t xml:space="preserve">件加盖投标人电子签章。</w:t>
      </w:r>
      <w:r/>
    </w:p>
    <w:p>
      <w:pPr>
        <w:pStyle w:val="871"/>
        <w:numPr>
          <w:ilvl w:val="0"/>
          <w:numId w:val="0"/>
        </w:numPr>
        <w:ind w:left="960"/>
        <w:spacing w:line="52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br w:type="page" w:clear="all"/>
      </w:r>
      <w:r/>
    </w:p>
    <w:p>
      <w:pPr>
        <w:ind w:left="-359" w:firstLine="357"/>
        <w:spacing w:line="640" w:lineRule="exact"/>
        <w:rPr>
          <w:rFonts w:hint="eastAsia" w:ascii="仿宋" w:hAnsi="仿宋" w:eastAsia="仿宋" w:cs="仿宋"/>
          <w:color w:val="auto"/>
          <w:sz w:val="30"/>
          <w:szCs w:val="30"/>
          <w:highlight w:val="none"/>
        </w:rPr>
      </w:pPr>
      <w:r>
        <w:rPr>
          <w:rFonts w:hint="eastAsia" w:ascii="仿宋" w:hAnsi="仿宋" w:eastAsia="仿宋" w:cs="仿宋"/>
          <w:b/>
          <w:color w:val="auto"/>
          <w:sz w:val="32"/>
          <w:highlight w:val="none"/>
        </w:rPr>
        <w:t xml:space="preserve">示范格式三</w:t>
      </w:r>
      <w:r/>
    </w:p>
    <w:p>
      <w:pPr>
        <w:jc w:val="center"/>
        <w:spacing w:line="480" w:lineRule="auto"/>
        <w:rPr>
          <w:rFonts w:hint="eastAsia" w:ascii="仿宋" w:hAnsi="仿宋" w:eastAsia="仿宋" w:cs="仿宋"/>
          <w:b/>
          <w:bCs/>
          <w:color w:val="auto"/>
          <w:sz w:val="36"/>
          <w:szCs w:val="28"/>
          <w:highlight w:val="none"/>
        </w:rPr>
      </w:pPr>
      <w:r>
        <w:rPr>
          <w:rFonts w:hint="eastAsia" w:ascii="仿宋" w:hAnsi="仿宋" w:eastAsia="仿宋" w:cs="仿宋"/>
          <w:b/>
          <w:bCs/>
          <w:color w:val="auto"/>
          <w:sz w:val="32"/>
          <w:szCs w:val="32"/>
          <w:highlight w:val="none"/>
        </w:rPr>
        <w:t xml:space="preserve">承   诺  书</w:t>
      </w:r>
      <w:r/>
    </w:p>
    <w:p>
      <w:pPr>
        <w:jc w:val="center"/>
        <w:spacing w:line="520" w:lineRule="exact"/>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t xml:space="preserve">符合</w:t>
      </w:r>
      <w:r>
        <w:rPr>
          <w:rFonts w:hint="eastAsia" w:ascii="仿宋" w:hAnsi="仿宋" w:eastAsia="仿宋" w:cs="仿宋"/>
          <w:b/>
          <w:bCs/>
          <w:color w:val="auto"/>
          <w:sz w:val="32"/>
          <w:highlight w:val="none"/>
          <w:lang w:eastAsia="zh-CN"/>
        </w:rPr>
        <w:t xml:space="preserve">《中华人民共和国政府采购法》</w:t>
      </w:r>
      <w:r>
        <w:rPr>
          <w:rFonts w:hint="eastAsia" w:ascii="仿宋" w:hAnsi="仿宋" w:eastAsia="仿宋" w:cs="仿宋"/>
          <w:b/>
          <w:bCs/>
          <w:color w:val="auto"/>
          <w:sz w:val="32"/>
          <w:highlight w:val="none"/>
        </w:rPr>
        <w:t xml:space="preserve">第二十二条规定条件的声明函</w:t>
      </w:r>
      <w:r/>
    </w:p>
    <w:p>
      <w:pPr>
        <w:pStyle w:val="856"/>
        <w:ind w:firstLine="0"/>
        <w:spacing w:line="7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致洪泽湖东部湿地省级自然保护区管理处：</w:t>
      </w:r>
      <w:r/>
    </w:p>
    <w:p>
      <w:pPr>
        <w:ind w:firstLine="84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我公司参加贵单位组织实施的（项目编号：         ）</w:t>
      </w:r>
      <w:r>
        <w:rPr>
          <w:rFonts w:hint="eastAsia" w:ascii="仿宋" w:hAnsi="仿宋" w:eastAsia="仿宋" w:cs="仿宋"/>
          <w:bCs/>
          <w:color w:val="auto"/>
          <w:sz w:val="28"/>
          <w:highlight w:val="none"/>
        </w:rPr>
        <w:t xml:space="preserve">    </w:t>
      </w:r>
      <w:r>
        <w:rPr>
          <w:rFonts w:hint="eastAsia" w:ascii="仿宋" w:hAnsi="仿宋" w:eastAsia="仿宋" w:cs="仿宋"/>
          <w:color w:val="auto"/>
          <w:sz w:val="28"/>
          <w:szCs w:val="28"/>
          <w:highlight w:val="none"/>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1.我单位具有独立承担民事责任的能力；</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2.我单位具有良好的商业信誉和健全的财务会计制度；</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3.我单位具有履行合同所必需的设备和专业技术能力；</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4.我单位有依法缴纳税收和社会保障资金的良好记录；</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5.参加本次政府采购活动前三年内，我公司在经营活动中没有因违法经营受到刑事处罚或者责令停产停业、吊销许可证或者执照、较大数额罚款等行政处罚。 </w:t>
      </w:r>
      <w:r/>
    </w:p>
    <w:p>
      <w:pPr>
        <w:ind w:firstLine="638"/>
        <w:spacing w:line="520" w:lineRule="exact"/>
        <w:rPr>
          <w:rFonts w:hint="eastAsia" w:ascii="仿宋" w:hAnsi="仿宋" w:eastAsia="仿宋" w:cs="仿宋"/>
          <w:color w:val="auto"/>
          <w:sz w:val="28"/>
          <w:szCs w:val="28"/>
          <w:highlight w:val="none"/>
        </w:rPr>
        <w:outlineLvl w:val="2"/>
      </w:pPr>
      <w:r/>
      <w:bookmarkStart w:id="70" w:name="_Toc7437"/>
      <w:r>
        <w:rPr>
          <w:rFonts w:hint="eastAsia" w:ascii="仿宋" w:hAnsi="仿宋" w:eastAsia="仿宋" w:cs="仿宋"/>
          <w:color w:val="auto"/>
          <w:sz w:val="28"/>
          <w:szCs w:val="28"/>
          <w:highlight w:val="none"/>
        </w:rPr>
        <w:t xml:space="preserve">6.我单位满足法律、行政法规规定的其他条件。</w:t>
      </w:r>
      <w:bookmarkEnd w:id="70"/>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p>
      <w:pPr>
        <w:jc w:val="right"/>
        <w:keepLines w:val="0"/>
        <w:keepNext w:val="0"/>
        <w:pageBreakBefore w:val="0"/>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投标人</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电子签章</w:t>
      </w:r>
      <w:r>
        <w:rPr>
          <w:rFonts w:hint="eastAsia" w:ascii="仿宋" w:hAnsi="仿宋" w:eastAsia="仿宋" w:cs="仿宋"/>
          <w:color w:val="000000"/>
          <w:sz w:val="28"/>
          <w:szCs w:val="28"/>
          <w:highlight w:val="none"/>
        </w:rPr>
        <w:t xml:space="preserve">）：</w:t>
      </w:r>
      <w:r/>
    </w:p>
    <w:p>
      <w:pPr>
        <w:ind w:firstLine="4200"/>
        <w:jc w:val="right"/>
        <w:keepLines w:val="0"/>
        <w:keepNext w:val="0"/>
        <w:pageBreakBefore w:val="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年   月    日</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61"/>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359" w:firstLine="357"/>
        <w:jc w:val="center"/>
        <w:spacing w:line="600" w:lineRule="exact"/>
        <w:rPr>
          <w:rFonts w:hint="eastAsia" w:ascii="仿宋" w:hAnsi="仿宋" w:eastAsia="仿宋" w:cs="仿宋"/>
          <w:b/>
          <w:color w:val="auto"/>
          <w:sz w:val="32"/>
          <w:highlight w:val="none"/>
        </w:rPr>
      </w:pPr>
      <w:r>
        <w:rPr>
          <w:rFonts w:hint="eastAsia" w:ascii="仿宋" w:hAnsi="仿宋" w:eastAsia="仿宋" w:cs="仿宋"/>
          <w:b/>
          <w:color w:val="auto"/>
          <w:sz w:val="32"/>
          <w:highlight w:val="none"/>
        </w:rPr>
        <w:br w:type="page" w:clear="all"/>
      </w:r>
      <w:r>
        <w:rPr>
          <w:rFonts w:hint="eastAsia" w:ascii="仿宋" w:hAnsi="仿宋" w:eastAsia="仿宋" w:cs="仿宋"/>
          <w:b/>
          <w:color w:val="auto"/>
          <w:sz w:val="32"/>
          <w:highlight w:val="none"/>
        </w:rPr>
        <w:t xml:space="preserve">承诺书2</w:t>
      </w:r>
      <w:r/>
    </w:p>
    <w:p>
      <w:pPr>
        <w:ind w:left="-359" w:firstLine="357"/>
        <w:spacing w:line="600" w:lineRule="exact"/>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spacing w:line="400" w:lineRule="exact"/>
        <w:rPr>
          <w:rFonts w:hint="eastAsia" w:ascii="仿宋" w:hAnsi="仿宋" w:eastAsia="仿宋" w:cs="仿宋"/>
          <w:b/>
          <w:color w:val="auto"/>
          <w:sz w:val="32"/>
          <w:highlight w:val="none"/>
        </w:rPr>
      </w:pPr>
      <w:r>
        <w:rPr>
          <w:rFonts w:hint="eastAsia" w:ascii="仿宋" w:hAnsi="仿宋" w:eastAsia="仿宋" w:cs="仿宋"/>
          <w:b/>
          <w:color w:val="auto"/>
          <w:sz w:val="28"/>
          <w:szCs w:val="28"/>
          <w:highlight w:val="none"/>
          <w:lang w:eastAsia="zh-CN"/>
        </w:rPr>
        <w:t xml:space="preserve">致</w:t>
      </w:r>
      <w:r>
        <w:rPr>
          <w:rFonts w:hint="eastAsia" w:ascii="仿宋" w:hAnsi="仿宋" w:eastAsia="仿宋" w:cs="仿宋"/>
          <w:b/>
          <w:color w:val="auto"/>
          <w:sz w:val="28"/>
          <w:szCs w:val="28"/>
          <w:highlight w:val="none"/>
        </w:rPr>
        <w:t xml:space="preserve">洪泽湖东部湿地省级自然保护区管理处</w:t>
      </w:r>
      <w:r>
        <w:rPr>
          <w:rFonts w:hint="eastAsia" w:ascii="仿宋" w:hAnsi="仿宋" w:eastAsia="仿宋" w:cs="仿宋"/>
          <w:color w:val="auto"/>
          <w:sz w:val="28"/>
          <w:szCs w:val="28"/>
          <w:highlight w:val="none"/>
        </w:rPr>
        <w:t xml:space="preserve">：</w:t>
      </w:r>
      <w:r/>
    </w:p>
    <w:p>
      <w:pPr>
        <w:ind w:firstLine="560"/>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我单位负责人不存在同一人或者存在直接控股、管理关系的不同供应商，不得同时参加同一合同项下的政府采购活动。</w:t>
      </w:r>
      <w:r/>
    </w:p>
    <w:p>
      <w:pPr>
        <w:ind w:firstLine="560"/>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我单位没有为采购项目提供整体设计、规范编制或者项目管理、监理、检测等服务。</w:t>
      </w:r>
      <w:r/>
    </w:p>
    <w:p>
      <w:pPr>
        <w:ind w:firstLine="560"/>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我单位未被“信用中国”网站、“中国政府采购网”列入失信被执行人、重大税收违法案件当事人名单、政府采购严重违法失信行为记录名单。</w:t>
      </w:r>
      <w:r/>
    </w:p>
    <w:p>
      <w:pPr>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jc w:val="left"/>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特此声明！</w:t>
      </w:r>
      <w:r/>
    </w:p>
    <w:p>
      <w:pPr>
        <w:spacing w:line="520" w:lineRule="exact"/>
        <w:rPr>
          <w:rFonts w:hint="eastAsia" w:ascii="仿宋" w:hAnsi="仿宋" w:eastAsia="仿宋" w:cs="仿宋"/>
          <w:b/>
          <w:bCs/>
          <w:color w:val="auto"/>
          <w:sz w:val="28"/>
          <w:highlight w:val="none"/>
        </w:rPr>
      </w:pPr>
      <w:r>
        <w:rPr>
          <w:rFonts w:hint="eastAsia" w:ascii="仿宋" w:hAnsi="仿宋" w:eastAsia="仿宋" w:cs="仿宋"/>
          <w:b/>
          <w:bCs/>
          <w:color w:val="auto"/>
          <w:sz w:val="28"/>
          <w:highlight w:val="none"/>
        </w:rPr>
      </w:r>
      <w:r/>
    </w:p>
    <w:p>
      <w:pPr>
        <w:ind w:firstLine="562"/>
        <w:spacing w:line="520" w:lineRule="exact"/>
        <w:rPr>
          <w:rFonts w:hint="eastAsia" w:ascii="仿宋" w:hAnsi="仿宋" w:eastAsia="仿宋" w:cs="仿宋"/>
          <w:b/>
          <w:bCs/>
          <w:color w:val="000000"/>
          <w:sz w:val="28"/>
          <w:highlight w:val="none"/>
        </w:rPr>
      </w:pPr>
      <w:r>
        <w:rPr>
          <w:rFonts w:hint="eastAsia" w:ascii="仿宋" w:hAnsi="仿宋" w:eastAsia="仿宋" w:cs="仿宋"/>
          <w:b/>
          <w:bCs/>
          <w:color w:val="000000"/>
          <w:sz w:val="28"/>
          <w:highlight w:val="none"/>
        </w:rPr>
      </w:r>
      <w:r/>
    </w:p>
    <w:p>
      <w:pPr>
        <w:jc w:val="right"/>
        <w:keepLines w:val="0"/>
        <w:keepNext w:val="0"/>
        <w:pageBreakBefore w:val="0"/>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投标人</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电子签章</w:t>
      </w:r>
      <w:r>
        <w:rPr>
          <w:rFonts w:hint="eastAsia" w:ascii="仿宋" w:hAnsi="仿宋" w:eastAsia="仿宋" w:cs="仿宋"/>
          <w:color w:val="000000"/>
          <w:sz w:val="28"/>
          <w:szCs w:val="28"/>
          <w:highlight w:val="none"/>
        </w:rPr>
        <w:t xml:space="preserve">）：</w:t>
      </w:r>
      <w:r/>
    </w:p>
    <w:p>
      <w:pPr>
        <w:ind w:firstLine="4200"/>
        <w:jc w:val="right"/>
        <w:keepLines w:val="0"/>
        <w:keepNext w:val="0"/>
        <w:pageBreakBefore w:val="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年   月    日</w:t>
      </w:r>
      <w:r/>
    </w:p>
    <w:p>
      <w:pPr>
        <w:rPr>
          <w:rFonts w:hint="eastAsia" w:ascii="仿宋" w:hAnsi="仿宋" w:eastAsia="仿宋" w:cs="仿宋"/>
          <w:b/>
          <w:color w:val="auto"/>
          <w:sz w:val="32"/>
          <w:szCs w:val="32"/>
          <w:highlight w:val="none"/>
        </w:rPr>
      </w:pPr>
      <w:r>
        <w:rPr>
          <w:rFonts w:hint="eastAsia" w:ascii="仿宋" w:hAnsi="仿宋" w:eastAsia="仿宋" w:cs="仿宋"/>
          <w:color w:val="auto"/>
          <w:sz w:val="28"/>
          <w:szCs w:val="28"/>
          <w:highlight w:val="none"/>
        </w:rPr>
        <w:br w:type="page" w:clear="all"/>
      </w:r>
      <w:bookmarkStart w:id="71" w:name="_Toc20048"/>
      <w:r>
        <w:rPr>
          <w:rFonts w:hint="eastAsia" w:ascii="仿宋" w:hAnsi="仿宋" w:eastAsia="仿宋" w:cs="仿宋"/>
          <w:b/>
          <w:color w:val="auto"/>
          <w:sz w:val="32"/>
          <w:szCs w:val="32"/>
          <w:highlight w:val="none"/>
        </w:rPr>
        <w:t xml:space="preserve">示范格式四</w:t>
      </w:r>
      <w:bookmarkEnd w:id="71"/>
      <w:r/>
      <w:r/>
    </w:p>
    <w:p>
      <w:pPr>
        <w:jc w:val="center"/>
        <w:spacing w:line="720" w:lineRule="exact"/>
        <w:rPr>
          <w:rFonts w:hint="eastAsia" w:ascii="仿宋" w:hAnsi="仿宋" w:eastAsia="仿宋" w:cs="仿宋"/>
          <w:color w:val="auto"/>
          <w:sz w:val="32"/>
          <w:szCs w:val="32"/>
          <w:highlight w:val="none"/>
        </w:rPr>
        <w:outlineLvl w:val="0"/>
      </w:pPr>
      <w:r/>
      <w:bookmarkStart w:id="72" w:name="_Toc6341"/>
      <w:r>
        <w:rPr>
          <w:rFonts w:hint="eastAsia" w:ascii="仿宋" w:hAnsi="仿宋" w:eastAsia="仿宋" w:cs="仿宋"/>
          <w:color w:val="auto"/>
          <w:sz w:val="32"/>
          <w:szCs w:val="32"/>
          <w:highlight w:val="none"/>
        </w:rPr>
        <w:t xml:space="preserve">参加政府采购活动前三年内在经营活动中没有重大</w:t>
      </w:r>
      <w:bookmarkEnd w:id="72"/>
      <w:r/>
      <w:r/>
    </w:p>
    <w:p>
      <w:pPr>
        <w:jc w:val="center"/>
        <w:spacing w:line="720" w:lineRule="exact"/>
        <w:rPr>
          <w:rFonts w:hint="eastAsia" w:ascii="仿宋" w:hAnsi="仿宋" w:eastAsia="仿宋" w:cs="仿宋"/>
          <w:color w:val="auto"/>
          <w:sz w:val="28"/>
          <w:szCs w:val="28"/>
          <w:highlight w:val="none"/>
        </w:rPr>
      </w:pPr>
      <w:r>
        <w:rPr>
          <w:rFonts w:hint="eastAsia" w:ascii="仿宋" w:hAnsi="仿宋" w:eastAsia="仿宋" w:cs="仿宋"/>
          <w:color w:val="auto"/>
          <w:sz w:val="32"/>
          <w:szCs w:val="32"/>
          <w:highlight w:val="none"/>
        </w:rPr>
        <w:t xml:space="preserve">违法记录的书面声明</w:t>
      </w:r>
      <w:r/>
    </w:p>
    <w:p>
      <w:pPr>
        <w:jc w:val="left"/>
        <w:spacing w:line="7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jc w:val="left"/>
        <w:spacing w:line="7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jc w:val="left"/>
        <w:spacing w:line="7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我公司郑重声明：参加本次政府采购活动前三年内，我公司在经营活动中没有因违法经营受到刑事处罚或者责令停产停业、吊销许可证或者执照、较大数额罚款等行政处罚。 </w:t>
      </w:r>
      <w:r/>
    </w:p>
    <w:p>
      <w:pPr>
        <w:jc w:val="left"/>
        <w:spacing w:line="7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jc w:val="left"/>
        <w:spacing w:line="7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特此声明！</w:t>
      </w:r>
      <w:r/>
    </w:p>
    <w:p>
      <w:pPr>
        <w:jc w:val="left"/>
        <w:spacing w:line="7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2"/>
        <w:spacing w:line="520" w:lineRule="exact"/>
        <w:rPr>
          <w:rFonts w:hint="eastAsia" w:ascii="仿宋" w:hAnsi="仿宋" w:eastAsia="仿宋" w:cs="仿宋"/>
          <w:b/>
          <w:bCs/>
          <w:color w:val="auto"/>
          <w:sz w:val="28"/>
          <w:highlight w:val="none"/>
        </w:rPr>
      </w:pPr>
      <w:r>
        <w:rPr>
          <w:rFonts w:hint="eastAsia" w:ascii="仿宋" w:hAnsi="仿宋" w:eastAsia="仿宋" w:cs="仿宋"/>
          <w:b/>
          <w:bCs/>
          <w:color w:val="auto"/>
          <w:sz w:val="28"/>
          <w:highlight w:val="none"/>
        </w:rPr>
      </w:r>
      <w:r/>
    </w:p>
    <w:p>
      <w:pPr>
        <w:ind w:firstLine="562"/>
        <w:spacing w:line="520" w:lineRule="exact"/>
        <w:rPr>
          <w:rFonts w:hint="eastAsia" w:ascii="仿宋" w:hAnsi="仿宋" w:eastAsia="仿宋" w:cs="仿宋"/>
          <w:b/>
          <w:bCs/>
          <w:color w:val="auto"/>
          <w:sz w:val="28"/>
          <w:highlight w:val="none"/>
        </w:rPr>
      </w:pPr>
      <w:r>
        <w:rPr>
          <w:rFonts w:hint="eastAsia" w:ascii="仿宋" w:hAnsi="仿宋" w:eastAsia="仿宋" w:cs="仿宋"/>
          <w:b/>
          <w:bCs/>
          <w:color w:val="auto"/>
          <w:sz w:val="28"/>
          <w:highlight w:val="none"/>
        </w:rPr>
      </w:r>
      <w:r/>
    </w:p>
    <w:p>
      <w:pPr>
        <w:ind w:firstLine="562"/>
        <w:spacing w:line="520" w:lineRule="exact"/>
        <w:rPr>
          <w:rFonts w:hint="eastAsia" w:ascii="仿宋" w:hAnsi="仿宋" w:eastAsia="仿宋" w:cs="仿宋"/>
          <w:b/>
          <w:bCs/>
          <w:color w:val="000000"/>
          <w:sz w:val="28"/>
          <w:highlight w:val="none"/>
        </w:rPr>
      </w:pPr>
      <w:r>
        <w:rPr>
          <w:rFonts w:hint="eastAsia" w:ascii="仿宋" w:hAnsi="仿宋" w:eastAsia="仿宋" w:cs="仿宋"/>
          <w:b/>
          <w:bCs/>
          <w:color w:val="000000"/>
          <w:sz w:val="28"/>
          <w:highlight w:val="none"/>
        </w:rPr>
      </w:r>
      <w:r/>
    </w:p>
    <w:p>
      <w:pPr>
        <w:jc w:val="right"/>
        <w:keepLines w:val="0"/>
        <w:keepNext w:val="0"/>
        <w:pageBreakBefore w:val="0"/>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投标人</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电子签章</w:t>
      </w:r>
      <w:r>
        <w:rPr>
          <w:rFonts w:hint="eastAsia" w:ascii="仿宋" w:hAnsi="仿宋" w:eastAsia="仿宋" w:cs="仿宋"/>
          <w:color w:val="000000"/>
          <w:sz w:val="28"/>
          <w:szCs w:val="28"/>
          <w:highlight w:val="none"/>
        </w:rPr>
        <w:t xml:space="preserve">）：</w:t>
      </w:r>
      <w:r/>
    </w:p>
    <w:p>
      <w:pPr>
        <w:ind w:firstLine="4200"/>
        <w:jc w:val="right"/>
        <w:keepLines w:val="0"/>
        <w:keepNext w:val="0"/>
        <w:pageBreakBefore w:val="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年   月    日</w:t>
      </w:r>
      <w:r/>
    </w:p>
    <w:p>
      <w:pPr>
        <w:pStyle w:val="860"/>
        <w:spacing w:line="56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860"/>
        <w:spacing w:line="56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860"/>
        <w:spacing w:line="56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860"/>
        <w:spacing w:line="56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860"/>
        <w:spacing w:line="56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860"/>
        <w:spacing w:line="56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860"/>
        <w:spacing w:line="56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520" w:lineRule="exact"/>
        <w:rPr>
          <w:rFonts w:ascii="仿宋" w:hAnsi="仿宋" w:eastAsia="仿宋" w:cs="仿宋"/>
          <w:b/>
          <w:color w:val="000000"/>
          <w:sz w:val="32"/>
        </w:rPr>
      </w:pPr>
      <w:r>
        <w:rPr>
          <w:rFonts w:hint="eastAsia" w:ascii="仿宋" w:hAnsi="仿宋" w:eastAsia="仿宋" w:cs="仿宋"/>
          <w:b/>
          <w:color w:val="000000"/>
          <w:sz w:val="32"/>
        </w:rPr>
        <w:t xml:space="preserve">示范格式五</w:t>
      </w:r>
      <w:r/>
    </w:p>
    <w:p>
      <w:pPr>
        <w:jc w:val="center"/>
        <w:rPr>
          <w:rFonts w:ascii="仿宋" w:hAnsi="仿宋" w:eastAsia="仿宋"/>
          <w:b/>
          <w:bCs/>
          <w:sz w:val="32"/>
          <w:szCs w:val="32"/>
        </w:rPr>
      </w:pPr>
      <w:r>
        <w:rPr>
          <w:rFonts w:hint="eastAsia" w:ascii="仿宋" w:hAnsi="仿宋" w:eastAsia="仿宋"/>
          <w:b/>
          <w:bCs/>
          <w:sz w:val="32"/>
          <w:szCs w:val="32"/>
        </w:rPr>
        <w:t xml:space="preserve">企业声明函（货物类）</w:t>
      </w:r>
      <w:r/>
    </w:p>
    <w:p>
      <w:pPr>
        <w:pStyle w:val="877"/>
        <w:ind w:firstLine="0"/>
        <w:spacing w:line="600" w:lineRule="exact"/>
        <w:rPr>
          <w:rFonts w:ascii="仿宋" w:hAnsi="仿宋" w:eastAsia="仿宋"/>
          <w:bCs/>
          <w:color w:val="000000"/>
          <w:sz w:val="28"/>
          <w:szCs w:val="28"/>
          <w:u w:val="single"/>
        </w:rPr>
      </w:pPr>
      <w:r>
        <w:rPr>
          <w:rFonts w:hint="eastAsia" w:ascii="仿宋" w:hAnsi="仿宋" w:eastAsia="仿宋"/>
          <w:bCs/>
          <w:color w:val="000000"/>
          <w:sz w:val="28"/>
          <w:szCs w:val="28"/>
        </w:rPr>
        <w:t xml:space="preserve">致：</w:t>
      </w:r>
      <w:r/>
    </w:p>
    <w:p>
      <w:pPr>
        <w:pStyle w:val="877"/>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采购活动，提供的货物全部由符合政策要求的中小企业制造。相关企业的具体情况如下： </w:t>
      </w:r>
      <w:r/>
    </w:p>
    <w:p>
      <w:pPr>
        <w:pStyle w:val="877"/>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行业；制造商为（企业名称），从业人员人，营业收入为万元，资产总额为万元，属于（中型企业、小型企业、微型企业）； </w:t>
      </w:r>
      <w:r/>
    </w:p>
    <w:p>
      <w:pPr>
        <w:pStyle w:val="877"/>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，属于（采购文件中明确的所属行业）行业；制造商为（企业名称），从业人员人，营业收入为万元，资产总额为万元，属于（中型企业、小型企业、微型企业）。 </w:t>
      </w:r>
      <w:r/>
    </w:p>
    <w:p>
      <w:pPr>
        <w:pStyle w:val="877"/>
        <w:ind w:firstLine="560"/>
        <w:spacing w:line="600" w:lineRule="exact"/>
        <w:rPr>
          <w:rFonts w:ascii="仿宋" w:hAnsi="仿宋" w:eastAsia="仿宋"/>
          <w:bCs/>
          <w:color w:val="000000"/>
          <w:sz w:val="28"/>
          <w:szCs w:val="28"/>
        </w:rPr>
      </w:pPr>
      <w:r>
        <w:rPr>
          <w:rFonts w:ascii="Arial" w:hAnsi="Arial" w:eastAsia="仿宋" w:cs="Arial"/>
          <w:bCs/>
          <w:color w:val="000000"/>
          <w:sz w:val="28"/>
          <w:szCs w:val="28"/>
        </w:rPr>
        <w:t xml:space="preserve">……</w:t>
      </w:r>
      <w:r/>
    </w:p>
    <w:p>
      <w:pPr>
        <w:pStyle w:val="877"/>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pStyle w:val="877"/>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hint="eastAsia" w:ascii="仿宋" w:hAnsi="仿宋" w:eastAsia="仿宋" w:cs="楷体_GB2312"/>
          <w:sz w:val="28"/>
          <w:szCs w:val="28"/>
          <w:u w:val="single"/>
          <w:lang w:val="zh-CN"/>
        </w:rPr>
        <w:t xml:space="preserve">     （电子签章）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hint="eastAsia" w:ascii="仿宋" w:hAnsi="仿宋" w:eastAsia="仿宋" w:cs="楷体_GB2312"/>
          <w:sz w:val="28"/>
          <w:szCs w:val="28"/>
          <w:lang w:val="zh-CN"/>
        </w:rPr>
        <w:t xml:space="preserve">年月日</w:t>
      </w:r>
      <w:r/>
    </w:p>
    <w:p>
      <w:pPr>
        <w:pStyle w:val="877"/>
        <w:ind w:firstLine="0"/>
        <w:spacing w:line="600" w:lineRule="exact"/>
        <w:rPr>
          <w:rFonts w:ascii="仿宋" w:hAnsi="仿宋" w:eastAsia="仿宋"/>
          <w:bCs/>
          <w:color w:val="000000"/>
          <w:sz w:val="24"/>
          <w:szCs w:val="24"/>
        </w:rPr>
      </w:pPr>
      <w:r>
        <w:rPr>
          <w:rFonts w:hint="eastAsia" w:ascii="仿宋" w:hAnsi="仿宋" w:eastAsia="仿宋"/>
          <w:bCs/>
          <w:color w:val="000000"/>
          <w:sz w:val="24"/>
          <w:szCs w:val="24"/>
        </w:rPr>
        <w:t xml:space="preserve">注：从业人员、营业收入、资产总额填报上一年度数据，无上一年度数据的新成立企业可不填报。</w:t>
      </w:r>
      <w:r/>
    </w:p>
    <w:p>
      <w:pPr>
        <w:pStyle w:val="877"/>
        <w:ind w:firstLine="0"/>
        <w:jc w:val="left"/>
        <w:spacing w:line="520" w:lineRule="exact"/>
        <w:rPr>
          <w:rFonts w:ascii="仿宋" w:hAnsi="仿宋" w:eastAsia="仿宋"/>
          <w:b/>
          <w:sz w:val="32"/>
          <w:szCs w:val="32"/>
        </w:rPr>
      </w:pPr>
      <w:r>
        <w:rPr>
          <w:rFonts w:hint="eastAsia" w:ascii="仿宋" w:hAnsi="仿宋" w:eastAsia="仿宋"/>
          <w:b/>
          <w:bCs/>
          <w:sz w:val="32"/>
          <w:szCs w:val="32"/>
        </w:rPr>
        <w:br w:type="page" w:clear="all"/>
      </w:r>
      <w:r>
        <w:rPr>
          <w:rFonts w:hint="eastAsia" w:ascii="仿宋" w:hAnsi="仿宋" w:eastAsia="仿宋"/>
          <w:b/>
          <w:sz w:val="32"/>
          <w:szCs w:val="32"/>
        </w:rPr>
        <w:t xml:space="preserve">示范格式六</w:t>
      </w:r>
      <w:r/>
    </w:p>
    <w:p>
      <w:pPr>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p>
    <w:p>
      <w:pPr>
        <w:pStyle w:val="877"/>
        <w:ind w:firstLine="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p>
    <w:p>
      <w:pPr>
        <w:pStyle w:val="877"/>
        <w:ind w:firstLine="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77"/>
        <w:ind w:firstLine="560"/>
        <w:spacing w:line="640" w:lineRule="exact"/>
        <w:rPr>
          <w:rFonts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877"/>
        <w:ind w:firstLine="560"/>
        <w:spacing w:line="640" w:lineRule="exact"/>
        <w:rPr>
          <w:rFonts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的（采购项目名称）采购活动提供本企业制造的货物，由本企业承担工程、提供服务，或者提供其他残疾人福利性单位制造的货物（不包括使用非残疾人福利性单位注册商标的货物。</w:t>
      </w:r>
      <w:r/>
    </w:p>
    <w:p>
      <w:pPr>
        <w:pStyle w:val="877"/>
        <w:ind w:firstLine="560"/>
        <w:spacing w:line="640" w:lineRule="exact"/>
        <w:rPr>
          <w:rFonts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p>
    <w:p>
      <w:pPr>
        <w:pStyle w:val="877"/>
        <w:ind w:firstLine="560"/>
        <w:spacing w:line="640" w:lineRule="exact"/>
        <w:rPr>
          <w:rFonts w:ascii="仿宋" w:hAnsi="仿宋" w:eastAsia="仿宋"/>
          <w:sz w:val="28"/>
          <w:szCs w:val="28"/>
        </w:rPr>
      </w:pPr>
      <w:r>
        <w:rPr>
          <w:rFonts w:ascii="仿宋" w:hAnsi="仿宋" w:eastAsia="仿宋"/>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hint="eastAsia" w:ascii="仿宋" w:hAnsi="仿宋" w:eastAsia="仿宋" w:cs="楷体_GB2312"/>
          <w:sz w:val="28"/>
          <w:szCs w:val="28"/>
          <w:u w:val="single"/>
          <w:lang w:val="zh-CN"/>
        </w:rPr>
        <w:t xml:space="preserve">     （电子签章）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hint="eastAsia" w:ascii="仿宋" w:hAnsi="仿宋" w:eastAsia="仿宋" w:cs="楷体_GB2312"/>
          <w:sz w:val="28"/>
          <w:szCs w:val="28"/>
          <w:lang w:val="zh-CN"/>
        </w:rPr>
        <w:t xml:space="preserve">年月日</w:t>
      </w:r>
      <w:r/>
    </w:p>
    <w:p>
      <w:pPr>
        <w:ind w:firstLine="565"/>
        <w:spacing w:line="640" w:lineRule="exact"/>
        <w:rPr>
          <w:rFonts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pStyle w:val="877"/>
        <w:ind w:firstLine="0"/>
        <w:jc w:val="left"/>
        <w:spacing w:line="520" w:lineRule="exact"/>
        <w:rPr>
          <w:rFonts w:ascii="仿宋" w:hAnsi="仿宋" w:eastAsia="仿宋"/>
          <w:bCs/>
          <w:color w:val="000000"/>
          <w:sz w:val="28"/>
          <w:szCs w:val="28"/>
        </w:rPr>
      </w:pPr>
      <w:r>
        <w:rPr>
          <w:rFonts w:hint="eastAsia" w:ascii="仿宋" w:hAnsi="仿宋" w:eastAsia="仿宋"/>
          <w:b/>
          <w:sz w:val="32"/>
          <w:szCs w:val="32"/>
        </w:rPr>
        <w:br w:type="page" w:clear="all"/>
      </w:r>
      <w:r>
        <w:rPr>
          <w:rFonts w:hint="eastAsia" w:ascii="仿宋" w:hAnsi="仿宋" w:eastAsia="仿宋"/>
          <w:b/>
          <w:sz w:val="32"/>
          <w:szCs w:val="32"/>
        </w:rPr>
        <w:t xml:space="preserve">示范格式七</w:t>
      </w:r>
      <w:r/>
    </w:p>
    <w:p>
      <w:pPr>
        <w:pStyle w:val="877"/>
        <w:ind w:firstLine="560"/>
        <w:jc w:val="center"/>
        <w:spacing w:line="640" w:lineRule="exact"/>
        <w:rPr>
          <w:rFonts w:ascii="仿宋" w:hAnsi="仿宋" w:eastAsia="仿宋" w:cs="宋体"/>
          <w:b/>
          <w:bCs/>
          <w:color w:val="000000"/>
          <w:sz w:val="32"/>
          <w:szCs w:val="32"/>
        </w:rPr>
      </w:pPr>
      <w:r>
        <w:rPr>
          <w:rFonts w:hint="eastAsia" w:ascii="仿宋" w:hAnsi="仿宋" w:eastAsia="仿宋" w:cs="宋体"/>
          <w:b/>
          <w:bCs/>
          <w:color w:val="000000"/>
          <w:sz w:val="32"/>
          <w:szCs w:val="32"/>
        </w:rPr>
        <w:t xml:space="preserve">关于符合本国产品标准的声明函（采购包号：**）</w:t>
      </w:r>
      <w:r/>
    </w:p>
    <w:p>
      <w:pPr>
        <w:pStyle w:val="877"/>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p>
    <w:p>
      <w:pPr>
        <w:pStyle w:val="877"/>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7"/>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36"/>
          <w:szCs w:val="36"/>
          <w:u w:val="single"/>
          <w:vertAlign w:val="superscript"/>
        </w:rPr>
        <w:t xml:space="preserve">1</w:t>
      </w:r>
      <w:r>
        <w:rPr>
          <w:rFonts w:hint="eastAsia" w:ascii="仿宋" w:hAnsi="仿宋" w:eastAsia="仿宋"/>
          <w:bCs/>
          <w:color w:val="000000"/>
          <w:sz w:val="28"/>
          <w:szCs w:val="28"/>
        </w:rPr>
        <w:t xml:space="preserve">，生产厂为</w:t>
      </w:r>
      <w:r>
        <w:rPr>
          <w:rFonts w:hint="eastAsia" w:ascii="仿宋" w:hAnsi="仿宋" w:eastAsia="仿宋"/>
          <w:bCs/>
          <w:color w:val="000000"/>
          <w:sz w:val="28"/>
          <w:szCs w:val="28"/>
          <w:u w:val="single"/>
        </w:rPr>
        <w:t xml:space="preserve">（厂名）</w:t>
      </w:r>
      <w:r>
        <w:rPr>
          <w:rFonts w:hint="eastAsia" w:ascii="仿宋" w:hAnsi="仿宋" w:eastAsia="仿宋"/>
          <w:bCs/>
          <w:color w:val="000000"/>
          <w:sz w:val="36"/>
          <w:szCs w:val="36"/>
          <w:vertAlign w:val="superscript"/>
        </w:rPr>
        <w:t xml:space="preserve">2</w:t>
      </w:r>
      <w:r>
        <w:rPr>
          <w:rFonts w:hint="eastAsia" w:ascii="仿宋" w:hAnsi="仿宋" w:eastAsia="仿宋"/>
          <w:bCs/>
          <w:color w:val="000000"/>
          <w:sz w:val="28"/>
          <w:szCs w:val="28"/>
        </w:rPr>
        <w:t xml:space="preserve">，厂址为</w:t>
      </w:r>
      <w:r>
        <w:rPr>
          <w:rFonts w:hint="eastAsia" w:ascii="仿宋" w:hAnsi="仿宋" w:eastAsia="仿宋"/>
          <w:bCs/>
          <w:color w:val="000000"/>
          <w:sz w:val="28"/>
          <w:szCs w:val="28"/>
          <w:u w:val="single"/>
        </w:rPr>
        <w:t xml:space="preserve">（生产厂址）</w:t>
      </w:r>
      <w:r>
        <w:rPr>
          <w:rFonts w:hint="eastAsia" w:ascii="仿宋" w:hAnsi="仿宋" w:eastAsia="仿宋"/>
          <w:bCs/>
          <w:color w:val="000000"/>
          <w:sz w:val="28"/>
          <w:szCs w:val="28"/>
        </w:rPr>
        <w:t xml:space="preserve">。</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28"/>
          <w:szCs w:val="28"/>
        </w:rPr>
        <w:t xml:space="preserve"> 的中国境内生产的组件成本占比≥</w:t>
      </w:r>
      <w:r>
        <w:rPr>
          <w:rFonts w:hint="eastAsia" w:ascii="仿宋" w:hAnsi="仿宋" w:eastAsia="仿宋"/>
          <w:bCs/>
          <w:color w:val="000000"/>
          <w:sz w:val="28"/>
          <w:szCs w:val="28"/>
          <w:u w:val="single"/>
        </w:rPr>
        <w:t xml:space="preserve">（规定比例）</w:t>
      </w:r>
      <w:r>
        <w:rPr>
          <w:rFonts w:hint="eastAsia" w:ascii="仿宋" w:hAnsi="仿宋" w:eastAsia="仿宋"/>
          <w:bCs/>
          <w:color w:val="000000"/>
          <w:sz w:val="32"/>
          <w:szCs w:val="32"/>
          <w:vertAlign w:val="superscript"/>
        </w:rPr>
        <w:t xml:space="preserve">3</w:t>
      </w:r>
      <w:r>
        <w:rPr>
          <w:rFonts w:hint="eastAsia" w:ascii="仿宋" w:hAnsi="仿宋" w:eastAsia="仿宋"/>
          <w:bCs/>
          <w:color w:val="000000"/>
          <w:sz w:val="28"/>
          <w:szCs w:val="28"/>
        </w:rPr>
        <w:t xml:space="preserve">。</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（关键组件）</w:t>
      </w:r>
      <w:r>
        <w:rPr>
          <w:rFonts w:hint="eastAsia" w:ascii="仿宋" w:hAnsi="仿宋" w:eastAsia="仿宋"/>
          <w:bCs/>
          <w:color w:val="000000"/>
          <w:sz w:val="32"/>
          <w:szCs w:val="32"/>
          <w:vertAlign w:val="superscript"/>
        </w:rPr>
        <w:t xml:space="preserve">4</w:t>
      </w:r>
      <w:r>
        <w:rPr>
          <w:rFonts w:hint="eastAsia" w:ascii="仿宋" w:hAnsi="仿宋" w:eastAsia="仿宋"/>
          <w:bCs/>
          <w:color w:val="000000"/>
          <w:sz w:val="28"/>
          <w:szCs w:val="28"/>
        </w:rPr>
        <w:t xml:space="preserve">在中国境内生产。</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（关键工序）</w:t>
      </w:r>
      <w:r>
        <w:rPr>
          <w:rFonts w:hint="eastAsia" w:ascii="仿宋" w:hAnsi="仿宋" w:eastAsia="仿宋"/>
          <w:bCs/>
          <w:color w:val="000000"/>
          <w:sz w:val="36"/>
          <w:szCs w:val="36"/>
          <w:vertAlign w:val="superscript"/>
        </w:rPr>
        <w:t xml:space="preserve">5</w:t>
      </w:r>
      <w:r>
        <w:rPr>
          <w:rFonts w:hint="eastAsia" w:ascii="仿宋" w:hAnsi="仿宋" w:eastAsia="仿宋"/>
          <w:bCs/>
          <w:color w:val="000000"/>
          <w:sz w:val="28"/>
          <w:szCs w:val="28"/>
        </w:rPr>
        <w:t xml:space="preserve">在中国境内完成。</w:t>
      </w:r>
      <w:r/>
    </w:p>
    <w:p>
      <w:pPr>
        <w:pStyle w:val="877"/>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（产品名称2）</w:t>
      </w:r>
      <w:r>
        <w:rPr>
          <w:rFonts w:hint="eastAsia" w:ascii="仿宋" w:hAnsi="仿宋" w:eastAsia="仿宋"/>
          <w:bCs/>
          <w:color w:val="000000"/>
          <w:sz w:val="28"/>
          <w:szCs w:val="28"/>
        </w:rPr>
        <w:t xml:space="preserve">，生产厂为</w:t>
      </w:r>
      <w:r>
        <w:rPr>
          <w:rFonts w:hint="eastAsia" w:ascii="仿宋" w:hAnsi="仿宋" w:eastAsia="仿宋"/>
          <w:bCs/>
          <w:color w:val="000000"/>
          <w:sz w:val="28"/>
          <w:szCs w:val="28"/>
          <w:u w:val="single"/>
        </w:rPr>
        <w:t xml:space="preserve">（厂名）</w:t>
      </w:r>
      <w:r>
        <w:rPr>
          <w:rFonts w:hint="eastAsia" w:ascii="仿宋" w:hAnsi="仿宋" w:eastAsia="仿宋"/>
          <w:bCs/>
          <w:color w:val="000000"/>
          <w:sz w:val="28"/>
          <w:szCs w:val="28"/>
        </w:rPr>
        <w:t xml:space="preserve">，厂址为</w:t>
      </w:r>
      <w:r>
        <w:rPr>
          <w:rFonts w:hint="eastAsia" w:ascii="仿宋" w:hAnsi="仿宋" w:eastAsia="仿宋"/>
          <w:bCs/>
          <w:color w:val="000000"/>
          <w:sz w:val="28"/>
          <w:szCs w:val="28"/>
          <w:u w:val="single"/>
        </w:rPr>
        <w:t xml:space="preserve">（生产厂址）</w:t>
      </w:r>
      <w:r>
        <w:rPr>
          <w:rFonts w:hint="eastAsia" w:ascii="仿宋" w:hAnsi="仿宋" w:eastAsia="仿宋"/>
          <w:bCs/>
          <w:color w:val="000000"/>
          <w:sz w:val="28"/>
          <w:szCs w:val="28"/>
        </w:rPr>
        <w:t xml:space="preserve">。</w:t>
      </w:r>
      <w:r>
        <w:rPr>
          <w:rFonts w:hint="eastAsia" w:ascii="仿宋" w:hAnsi="仿宋" w:eastAsia="仿宋"/>
          <w:bCs/>
          <w:color w:val="000000"/>
          <w:sz w:val="28"/>
          <w:szCs w:val="28"/>
          <w:u w:val="single"/>
        </w:rPr>
        <w:t xml:space="preserve">（产品名称2）</w:t>
      </w:r>
      <w:r>
        <w:rPr>
          <w:rFonts w:hint="eastAsia" w:ascii="仿宋" w:hAnsi="仿宋" w:eastAsia="仿宋"/>
          <w:bCs/>
          <w:color w:val="000000"/>
          <w:sz w:val="28"/>
          <w:szCs w:val="28"/>
        </w:rPr>
        <w:t xml:space="preserve">的中国境内生产的组件成本占比≥</w:t>
      </w:r>
      <w:r>
        <w:rPr>
          <w:rFonts w:hint="eastAsia" w:ascii="仿宋" w:hAnsi="仿宋" w:eastAsia="仿宋"/>
          <w:bCs/>
          <w:color w:val="000000"/>
          <w:sz w:val="28"/>
          <w:szCs w:val="28"/>
          <w:u w:val="single"/>
        </w:rPr>
        <w:t xml:space="preserve">（规定比例）</w:t>
      </w:r>
      <w:r>
        <w:rPr>
          <w:rFonts w:hint="eastAsia" w:ascii="仿宋" w:hAnsi="仿宋" w:eastAsia="仿宋"/>
          <w:bCs/>
          <w:color w:val="000000"/>
          <w:sz w:val="28"/>
          <w:szCs w:val="28"/>
        </w:rPr>
        <w:t xml:space="preserve">。（</w:t>
      </w:r>
      <w:r>
        <w:rPr>
          <w:rFonts w:hint="eastAsia" w:ascii="仿宋" w:hAnsi="仿宋" w:eastAsia="仿宋"/>
          <w:bCs/>
          <w:color w:val="000000"/>
          <w:sz w:val="28"/>
          <w:szCs w:val="28"/>
          <w:u w:val="single"/>
        </w:rPr>
        <w:t xml:space="preserve">产品名称2）</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（关键组件）</w:t>
      </w:r>
      <w:r>
        <w:rPr>
          <w:rFonts w:hint="eastAsia" w:ascii="仿宋" w:hAnsi="仿宋" w:eastAsia="仿宋"/>
          <w:bCs/>
          <w:color w:val="000000"/>
          <w:sz w:val="28"/>
          <w:szCs w:val="28"/>
        </w:rPr>
        <w:t xml:space="preserve">在中国境内生产。</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（关键工序）</w:t>
      </w:r>
      <w:r>
        <w:rPr>
          <w:rFonts w:hint="eastAsia" w:ascii="仿宋" w:hAnsi="仿宋" w:eastAsia="仿宋"/>
          <w:bCs/>
          <w:color w:val="000000"/>
          <w:sz w:val="28"/>
          <w:szCs w:val="28"/>
        </w:rPr>
        <w:t xml:space="preserve">在中国境内完成。</w:t>
      </w:r>
      <w:r/>
    </w:p>
    <w:p>
      <w:pPr>
        <w:pStyle w:val="877"/>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w:t>
      </w:r>
      <w:r/>
    </w:p>
    <w:p>
      <w:pPr>
        <w:pStyle w:val="877"/>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本公司（单位）对上述声明内容的真实性负责。如有虚假，愿承担相应法律责任。</w:t>
      </w:r>
      <w:r/>
    </w:p>
    <w:p>
      <w:pPr>
        <w:pStyle w:val="877"/>
        <w:ind w:firstLine="4933"/>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公司（单位）名称</w:t>
      </w:r>
      <w:r>
        <w:rPr>
          <w:rFonts w:hint="eastAsia" w:ascii="仿宋" w:hAnsi="仿宋" w:eastAsia="仿宋" w:cs="楷体_GB2312"/>
          <w:sz w:val="28"/>
          <w:szCs w:val="28"/>
          <w:u w:val="single"/>
          <w:lang w:val="zh-CN"/>
        </w:rPr>
        <w:t xml:space="preserve">（电子签章） </w:t>
      </w:r>
      <w:r>
        <w:rPr>
          <w:rFonts w:hint="eastAsia" w:ascii="仿宋" w:hAnsi="仿宋" w:eastAsia="仿宋"/>
          <w:bCs/>
          <w:color w:val="000000"/>
          <w:sz w:val="28"/>
          <w:szCs w:val="28"/>
        </w:rPr>
        <w:t xml:space="preserve">：　</w:t>
      </w:r>
      <w:r/>
    </w:p>
    <w:p>
      <w:pPr>
        <w:pStyle w:val="877"/>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                                日期：　   年　  月　  日         </w:t>
      </w:r>
      <w:r/>
    </w:p>
    <w:p>
      <w:pPr>
        <w:pStyle w:val="877"/>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注：1.产品如有型号，请在“产品名称”栏一并填写。</w:t>
      </w:r>
      <w:r/>
    </w:p>
    <w:p>
      <w:pPr>
        <w:pStyle w:val="877"/>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2.生产厂名与厂址应与生产厂营业执照载明的相关信息保持一致。</w:t>
      </w:r>
      <w:r/>
    </w:p>
    <w:p>
      <w:pPr>
        <w:pStyle w:val="877"/>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3.该产品的中国境内生产的组件成本占比相关要求实施前，“规定比例”栏可不填，下同。</w:t>
      </w:r>
      <w:r/>
    </w:p>
    <w:p>
      <w:pPr>
        <w:pStyle w:val="877"/>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4.该产品的关键组件要求实施前，“关键组件”栏可不填，下同。</w:t>
      </w:r>
      <w:r/>
    </w:p>
    <w:p>
      <w:pPr>
        <w:pStyle w:val="877"/>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5.该产品的关键工序要求实施前，“关键工序”栏可不填，下同。</w:t>
      </w:r>
      <w:r/>
    </w:p>
    <w:p>
      <w:pPr>
        <w:ind w:firstLine="3362"/>
        <w:spacing w:line="6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w:t>
      </w:r>
      <w:r/>
    </w:p>
    <w:p>
      <w:pPr>
        <w:rPr>
          <w:color w:val="auto"/>
          <w:highlight w:val="none"/>
        </w:rPr>
      </w:pPr>
      <w:r>
        <w:rPr>
          <w:color w:val="auto"/>
          <w:highlight w:val="none"/>
        </w:rPr>
      </w:r>
      <w:r/>
    </w:p>
    <w:p>
      <w:r/>
      <w:r/>
    </w:p>
    <w:sectPr>
      <w:headerReference w:type="default" r:id="rId9"/>
      <w:footerReference w:type="default" r:id="rId10"/>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Calibri">
    <w:panose1 w:val="020F0502020204030204"/>
  </w:font>
  <w:font w:name="方正仿宋_GBK">
    <w:panose1 w:val="020B0503020202020204"/>
  </w:font>
  <w:font w:name="楷体_GB2312">
    <w:panose1 w:val="02010609060101010101"/>
  </w:font>
  <w:font w:name="仿宋_GB2312">
    <w:panose1 w:val="02010609060101010101"/>
  </w:font>
  <w:font w:name="黑体">
    <w:panose1 w:val="02010609060101010101"/>
  </w:font>
  <w:font w:name="等线 Light">
    <w:panose1 w:val="02010600030101010101"/>
  </w:font>
  <w:font w:name="仿宋">
    <w:panose1 w:val="02010609060101010101"/>
  </w:font>
  <w:font w:name="Courier New">
    <w:panose1 w:val="02070309020205020404"/>
  </w:font>
  <w:font w:name="方正仿宋_GB2312">
    <w:panose1 w:val="020B0503020202020204"/>
  </w:font>
  <w:font w:name="华文彩云">
    <w:panose1 w:val="02010800040101010101"/>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jc w:val="center"/>
    </w:pPr>
    <w:r>
      <w:rPr>
        <w:lang w:val="zh-CN"/>
      </w:rPr>
      <w:fldChar w:fldCharType="begin"/>
    </w:r>
    <w:r>
      <w:rPr>
        <w:lang w:val="zh-CN"/>
      </w:rPr>
      <w:instrText xml:space="preserve">PAGE   \* MERGEFORMAT</w:instrText>
    </w:r>
    <w:r>
      <w:rPr>
        <w:lang w:val="zh-CN"/>
      </w:rPr>
      <w:fldChar w:fldCharType="separate"/>
    </w:r>
    <w:r>
      <w:rPr>
        <w:lang w:val="zh-CN"/>
      </w:rPr>
      <w:t xml:space="preserve">22</w:t>
    </w:r>
    <w:r>
      <w:rPr>
        <w:lang w:val="zh-CN"/>
      </w:rPr>
      <w:fldChar w:fldCharType="end"/>
    </w:r>
    <w:r/>
  </w:p>
  <w:p>
    <w:pPr>
      <w:pStyle w:val="87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洪泽湖重要湿地监测设备购置安装项目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Thousand"/>
      <w:pStyle w:val="872"/>
      <w:isLgl w:val="false"/>
      <w:suff w:val="nothing"/>
      <w:lvlText w:val="第%1部分"/>
      <w:lvlJc w:val="center"/>
      <w:pPr>
        <w:ind w:left="960" w:firstLine="288"/>
      </w:pPr>
      <w:rPr>
        <w:rFonts w:hint="eastAsia"/>
        <w:sz w:val="28"/>
        <w:szCs w:val="28"/>
        <w:lang w:val="en-US"/>
      </w:rPr>
    </w:lvl>
    <w:lvl w:ilvl="1">
      <w:start w:val="1"/>
      <w:numFmt w:val="chineseCountingThousand"/>
      <w:isLgl w:val="false"/>
      <w:suff w:val="nothing"/>
      <w:lvlText w:val="%2、"/>
      <w:lvlJc w:val="left"/>
      <w:pPr>
        <w:ind w:left="888" w:firstLine="0"/>
      </w:pPr>
      <w:rPr>
        <w:rFonts w:hint="eastAsia"/>
        <w:lang w:val="en-US"/>
      </w:rPr>
    </w:lvl>
    <w:lvl w:ilvl="2">
      <w:start w:val="1"/>
      <w:numFmt w:val="chineseCountingThousand"/>
      <w:isLgl w:val="false"/>
      <w:suff w:val="nothing"/>
      <w:lvlText w:val="(%3)"/>
      <w:lvlJc w:val="left"/>
      <w:pPr>
        <w:ind w:left="528" w:firstLine="0"/>
      </w:pPr>
      <w:rPr>
        <w:rFonts w:hint="eastAsia"/>
      </w:rPr>
    </w:lvl>
    <w:lvl w:ilvl="3">
      <w:start w:val="1"/>
      <w:numFmt w:val="decimal"/>
      <w:isLgl w:val="false"/>
      <w:suff w:val="nothing"/>
      <w:lvlText w:val="%4、"/>
      <w:lvlJc w:val="left"/>
      <w:pPr>
        <w:ind w:left="528" w:firstLine="0"/>
      </w:pPr>
      <w:rPr>
        <w:rFonts w:hint="eastAsia"/>
      </w:rPr>
    </w:lvl>
    <w:lvl w:ilvl="4">
      <w:start w:val="1"/>
      <w:numFmt w:val="upperLetter"/>
      <w:isLgl w:val="false"/>
      <w:suff w:val="nothing"/>
      <w:lvlText w:val="%5、"/>
      <w:lvlJc w:val="left"/>
      <w:pPr>
        <w:ind w:left="528" w:firstLine="0"/>
      </w:pPr>
      <w:rPr>
        <w:rFonts w:hint="eastAsia"/>
      </w:rPr>
    </w:lvl>
    <w:lvl w:ilvl="5">
      <w:start w:val="1"/>
      <w:numFmt w:val="decimal"/>
      <w:isLgl w:val="false"/>
      <w:suff w:val="nothing"/>
      <w:lvlText w:val=""/>
      <w:lvlJc w:val="left"/>
      <w:pPr>
        <w:ind w:left="528" w:firstLine="0"/>
      </w:pPr>
      <w:rPr>
        <w:rFonts w:hint="eastAsia"/>
      </w:rPr>
    </w:lvl>
    <w:lvl w:ilvl="6">
      <w:start w:val="1"/>
      <w:numFmt w:val="decimal"/>
      <w:isLgl w:val="false"/>
      <w:suff w:val="nothing"/>
      <w:lvlText w:val=""/>
      <w:lvlJc w:val="left"/>
      <w:pPr>
        <w:ind w:left="528" w:firstLine="0"/>
      </w:pPr>
      <w:rPr>
        <w:rFonts w:hint="eastAsia"/>
      </w:rPr>
    </w:lvl>
    <w:lvl w:ilvl="7">
      <w:start w:val="1"/>
      <w:numFmt w:val="decimal"/>
      <w:isLgl w:val="false"/>
      <w:suff w:val="nothing"/>
      <w:lvlText w:val=""/>
      <w:lvlJc w:val="left"/>
      <w:pPr>
        <w:ind w:left="528" w:firstLine="0"/>
      </w:pPr>
      <w:rPr>
        <w:rFonts w:hint="eastAsia"/>
      </w:rPr>
    </w:lvl>
    <w:lvl w:ilvl="8">
      <w:start w:val="1"/>
      <w:numFmt w:val="decimal"/>
      <w:isLgl w:val="false"/>
      <w:suff w:val="nothing"/>
      <w:lvlText w:val=""/>
      <w:lvlJc w:val="left"/>
      <w:pPr>
        <w:ind w:left="528" w:firstLine="0"/>
      </w:pPr>
      <w:rPr>
        <w:rFonts w:hint="eastAsia"/>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64"/>
      <w:isLgl w:val="false"/>
      <w:suff w:val="tab"/>
      <w:lvlText w:val="%1"/>
      <w:lvlJc w:val="left"/>
      <w:pPr>
        <w:ind w:left="432" w:hanging="432"/>
        <w:tabs>
          <w:tab w:val="left" w:pos="432" w:leader="none"/>
        </w:tabs>
      </w:pPr>
      <w:rPr>
        <w:rFonts w:cs="Times New Roman"/>
      </w:rPr>
    </w:lvl>
    <w:lvl w:ilvl="1">
      <w:start w:val="1"/>
      <w:numFmt w:val="decimal"/>
      <w:isLgl w:val="false"/>
      <w:suff w:val="tab"/>
      <w:lvlText w:val="%1.%2"/>
      <w:lvlJc w:val="left"/>
      <w:pPr>
        <w:ind w:left="576" w:hanging="576"/>
        <w:tabs>
          <w:tab w:val="left" w:pos="576" w:leader="none"/>
        </w:tabs>
      </w:pPr>
      <w:rPr>
        <w:rFonts w:cs="Times New Roman"/>
      </w:rPr>
    </w:lvl>
    <w:lvl w:ilvl="2">
      <w:start w:val="1"/>
      <w:numFmt w:val="decimal"/>
      <w:isLgl w:val="false"/>
      <w:suff w:val="tab"/>
      <w:lvlText w:val="%1.%2.%3"/>
      <w:lvlJc w:val="left"/>
      <w:pPr>
        <w:ind w:left="720" w:hanging="720"/>
        <w:tabs>
          <w:tab w:val="left" w:pos="720" w:leader="none"/>
        </w:tabs>
      </w:pPr>
      <w:rPr>
        <w:rFonts w:cs="Times New Roman"/>
      </w:rPr>
    </w:lvl>
    <w:lvl w:ilvl="3">
      <w:start w:val="1"/>
      <w:numFmt w:val="decimal"/>
      <w:isLgl w:val="false"/>
      <w:suff w:val="tab"/>
      <w:lvlText w:val="%1.%2.%3.%4"/>
      <w:lvlJc w:val="left"/>
      <w:pPr>
        <w:ind w:left="864" w:hanging="864"/>
        <w:tabs>
          <w:tab w:val="left" w:pos="864" w:leader="none"/>
        </w:tabs>
      </w:pPr>
      <w:rPr>
        <w:rFonts w:cs="Times New Roman"/>
      </w:rPr>
    </w:lvl>
    <w:lvl w:ilvl="4">
      <w:start w:val="1"/>
      <w:numFmt w:val="decimal"/>
      <w:isLgl w:val="false"/>
      <w:suff w:val="tab"/>
      <w:lvlText w:val="%1.%2.%3.%4.%5"/>
      <w:lvlJc w:val="left"/>
      <w:pPr>
        <w:ind w:left="1008" w:hanging="1008"/>
        <w:tabs>
          <w:tab w:val="left" w:pos="1008" w:leader="none"/>
        </w:tabs>
      </w:pPr>
      <w:rPr>
        <w:rFonts w:cs="Times New Roman"/>
      </w:rPr>
    </w:lvl>
    <w:lvl w:ilvl="5">
      <w:start w:val="1"/>
      <w:numFmt w:val="decimal"/>
      <w:isLgl w:val="false"/>
      <w:suff w:val="tab"/>
      <w:lvlText w:val="%1.%2.%3.%4.%5.%6"/>
      <w:lvlJc w:val="left"/>
      <w:pPr>
        <w:ind w:left="1152" w:hanging="1152"/>
        <w:tabs>
          <w:tab w:val="left" w:pos="1152" w:leader="none"/>
        </w:tabs>
      </w:pPr>
      <w:rPr>
        <w:rFonts w:cs="Times New Roman"/>
      </w:rPr>
    </w:lvl>
    <w:lvl w:ilvl="6">
      <w:start w:val="1"/>
      <w:numFmt w:val="decimal"/>
      <w:isLgl w:val="false"/>
      <w:suff w:val="tab"/>
      <w:lvlText w:val="%1.%2.%3.%4.%5.%6.%7"/>
      <w:lvlJc w:val="left"/>
      <w:pPr>
        <w:ind w:left="1296" w:hanging="1296"/>
        <w:tabs>
          <w:tab w:val="left" w:pos="1296" w:leader="none"/>
        </w:tabs>
      </w:pPr>
      <w:rPr>
        <w:rFonts w:cs="Times New Roman"/>
      </w:rPr>
    </w:lvl>
    <w:lvl w:ilvl="7">
      <w:start w:val="1"/>
      <w:numFmt w:val="decimal"/>
      <w:isLgl w:val="false"/>
      <w:suff w:val="tab"/>
      <w:lvlText w:val="%1.%2.%3.%4.%5.%6.%7.%8"/>
      <w:lvlJc w:val="left"/>
      <w:pPr>
        <w:ind w:left="1440" w:hanging="1440"/>
        <w:tabs>
          <w:tab w:val="left" w:pos="1440" w:leader="none"/>
        </w:tabs>
      </w:pPr>
      <w:rPr>
        <w:rFonts w:cs="Times New Roman"/>
      </w:rPr>
    </w:lvl>
    <w:lvl w:ilvl="8">
      <w:start w:val="1"/>
      <w:numFmt w:val="decimal"/>
      <w:isLgl w:val="false"/>
      <w:suff w:val="tab"/>
      <w:lvlText w:val="%1.%2.%3.%4.%5.%6.%7.%8.%9"/>
      <w:lvlJc w:val="left"/>
      <w:pPr>
        <w:ind w:left="1584" w:hanging="1584"/>
        <w:tabs>
          <w:tab w:val="left" w:pos="1584" w:leader="none"/>
        </w:tabs>
      </w:pPr>
      <w:rPr>
        <w:rFonts w:cs="Times New Roman"/>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0"/>
  </w:num>
  <w:num w:numId="4">
    <w:abstractNumId w:val="2"/>
  </w:num>
  <w:num w:numId="5">
    <w:abstractNumId w:val="5"/>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name w:val="Heading 1"/>
    <w:basedOn w:val="853"/>
    <w:next w:val="853"/>
    <w:link w:val="677"/>
    <w:uiPriority w:val="9"/>
    <w:qFormat/>
    <w:pPr>
      <w:keepLines/>
      <w:keepNext/>
      <w:spacing w:before="480" w:after="200"/>
      <w:outlineLvl w:val="0"/>
    </w:pPr>
    <w:rPr>
      <w:rFonts w:ascii="Arial" w:hAnsi="Arial" w:eastAsia="Arial" w:cs="Arial"/>
      <w:sz w:val="40"/>
      <w:szCs w:val="40"/>
    </w:rPr>
  </w:style>
  <w:style w:type="character" w:styleId="677">
    <w:name w:val="Heading 1 Char"/>
    <w:basedOn w:val="854"/>
    <w:link w:val="676"/>
    <w:uiPriority w:val="9"/>
    <w:rPr>
      <w:rFonts w:ascii="Arial" w:hAnsi="Arial" w:eastAsia="Arial" w:cs="Arial"/>
      <w:sz w:val="40"/>
      <w:szCs w:val="40"/>
    </w:rPr>
  </w:style>
  <w:style w:type="paragraph" w:styleId="678">
    <w:name w:val="Heading 2"/>
    <w:basedOn w:val="853"/>
    <w:next w:val="853"/>
    <w:link w:val="679"/>
    <w:uiPriority w:val="9"/>
    <w:unhideWhenUsed/>
    <w:qFormat/>
    <w:pPr>
      <w:keepLines/>
      <w:keepNext/>
      <w:spacing w:before="360" w:after="200"/>
      <w:outlineLvl w:val="1"/>
    </w:pPr>
    <w:rPr>
      <w:rFonts w:ascii="Arial" w:hAnsi="Arial" w:eastAsia="Arial" w:cs="Arial"/>
      <w:sz w:val="34"/>
    </w:rPr>
  </w:style>
  <w:style w:type="character" w:styleId="679">
    <w:name w:val="Heading 2 Char"/>
    <w:basedOn w:val="854"/>
    <w:link w:val="678"/>
    <w:uiPriority w:val="9"/>
    <w:rPr>
      <w:rFonts w:ascii="Arial" w:hAnsi="Arial" w:eastAsia="Arial" w:cs="Arial"/>
      <w:sz w:val="34"/>
    </w:rPr>
  </w:style>
  <w:style w:type="paragraph" w:styleId="680">
    <w:name w:val="Heading 3"/>
    <w:basedOn w:val="853"/>
    <w:next w:val="853"/>
    <w:link w:val="681"/>
    <w:uiPriority w:val="9"/>
    <w:unhideWhenUsed/>
    <w:qFormat/>
    <w:pPr>
      <w:keepLines/>
      <w:keepNext/>
      <w:spacing w:before="320" w:after="200"/>
      <w:outlineLvl w:val="2"/>
    </w:pPr>
    <w:rPr>
      <w:rFonts w:ascii="Arial" w:hAnsi="Arial" w:eastAsia="Arial" w:cs="Arial"/>
      <w:sz w:val="30"/>
      <w:szCs w:val="30"/>
    </w:rPr>
  </w:style>
  <w:style w:type="character" w:styleId="681">
    <w:name w:val="Heading 3 Char"/>
    <w:basedOn w:val="854"/>
    <w:link w:val="680"/>
    <w:uiPriority w:val="9"/>
    <w:rPr>
      <w:rFonts w:ascii="Arial" w:hAnsi="Arial" w:eastAsia="Arial" w:cs="Arial"/>
      <w:sz w:val="30"/>
      <w:szCs w:val="30"/>
    </w:rPr>
  </w:style>
  <w:style w:type="paragraph" w:styleId="682">
    <w:name w:val="Heading 4"/>
    <w:basedOn w:val="853"/>
    <w:next w:val="853"/>
    <w:link w:val="683"/>
    <w:uiPriority w:val="9"/>
    <w:unhideWhenUsed/>
    <w:qFormat/>
    <w:pPr>
      <w:keepLines/>
      <w:keepNext/>
      <w:spacing w:before="320" w:after="200"/>
      <w:outlineLvl w:val="3"/>
    </w:pPr>
    <w:rPr>
      <w:rFonts w:ascii="Arial" w:hAnsi="Arial" w:eastAsia="Arial" w:cs="Arial"/>
      <w:b/>
      <w:bCs/>
      <w:sz w:val="26"/>
      <w:szCs w:val="26"/>
    </w:rPr>
  </w:style>
  <w:style w:type="character" w:styleId="683">
    <w:name w:val="Heading 4 Char"/>
    <w:basedOn w:val="854"/>
    <w:link w:val="682"/>
    <w:uiPriority w:val="9"/>
    <w:rPr>
      <w:rFonts w:ascii="Arial" w:hAnsi="Arial" w:eastAsia="Arial" w:cs="Arial"/>
      <w:b/>
      <w:bCs/>
      <w:sz w:val="26"/>
      <w:szCs w:val="26"/>
    </w:rPr>
  </w:style>
  <w:style w:type="paragraph" w:styleId="684">
    <w:name w:val="Heading 5"/>
    <w:basedOn w:val="853"/>
    <w:next w:val="853"/>
    <w:link w:val="685"/>
    <w:uiPriority w:val="9"/>
    <w:unhideWhenUsed/>
    <w:qFormat/>
    <w:pPr>
      <w:keepLines/>
      <w:keepNext/>
      <w:spacing w:before="320" w:after="200"/>
      <w:outlineLvl w:val="4"/>
    </w:pPr>
    <w:rPr>
      <w:rFonts w:ascii="Arial" w:hAnsi="Arial" w:eastAsia="Arial" w:cs="Arial"/>
      <w:b/>
      <w:bCs/>
      <w:sz w:val="24"/>
      <w:szCs w:val="24"/>
    </w:rPr>
  </w:style>
  <w:style w:type="character" w:styleId="685">
    <w:name w:val="Heading 5 Char"/>
    <w:basedOn w:val="854"/>
    <w:link w:val="684"/>
    <w:uiPriority w:val="9"/>
    <w:rPr>
      <w:rFonts w:ascii="Arial" w:hAnsi="Arial" w:eastAsia="Arial" w:cs="Arial"/>
      <w:b/>
      <w:bCs/>
      <w:sz w:val="24"/>
      <w:szCs w:val="24"/>
    </w:rPr>
  </w:style>
  <w:style w:type="paragraph" w:styleId="686">
    <w:name w:val="Heading 6"/>
    <w:basedOn w:val="853"/>
    <w:next w:val="853"/>
    <w:link w:val="687"/>
    <w:uiPriority w:val="9"/>
    <w:unhideWhenUsed/>
    <w:qFormat/>
    <w:pPr>
      <w:keepLines/>
      <w:keepNext/>
      <w:spacing w:before="320" w:after="200"/>
      <w:outlineLvl w:val="5"/>
    </w:pPr>
    <w:rPr>
      <w:rFonts w:ascii="Arial" w:hAnsi="Arial" w:eastAsia="Arial" w:cs="Arial"/>
      <w:b/>
      <w:bCs/>
      <w:sz w:val="22"/>
      <w:szCs w:val="22"/>
    </w:rPr>
  </w:style>
  <w:style w:type="character" w:styleId="687">
    <w:name w:val="Heading 6 Char"/>
    <w:basedOn w:val="854"/>
    <w:link w:val="686"/>
    <w:uiPriority w:val="9"/>
    <w:rPr>
      <w:rFonts w:ascii="Arial" w:hAnsi="Arial" w:eastAsia="Arial" w:cs="Arial"/>
      <w:b/>
      <w:bCs/>
      <w:sz w:val="22"/>
      <w:szCs w:val="22"/>
    </w:rPr>
  </w:style>
  <w:style w:type="paragraph" w:styleId="688">
    <w:name w:val="Heading 7"/>
    <w:basedOn w:val="853"/>
    <w:next w:val="853"/>
    <w:link w:val="689"/>
    <w:uiPriority w:val="9"/>
    <w:unhideWhenUsed/>
    <w:qFormat/>
    <w:pPr>
      <w:keepLines/>
      <w:keepNext/>
      <w:spacing w:before="320" w:after="200"/>
      <w:outlineLvl w:val="6"/>
    </w:pPr>
    <w:rPr>
      <w:rFonts w:ascii="Arial" w:hAnsi="Arial" w:eastAsia="Arial" w:cs="Arial"/>
      <w:b/>
      <w:bCs/>
      <w:i/>
      <w:iCs/>
      <w:sz w:val="22"/>
      <w:szCs w:val="22"/>
    </w:rPr>
  </w:style>
  <w:style w:type="character" w:styleId="689">
    <w:name w:val="Heading 7 Char"/>
    <w:basedOn w:val="854"/>
    <w:link w:val="688"/>
    <w:uiPriority w:val="9"/>
    <w:rPr>
      <w:rFonts w:ascii="Arial" w:hAnsi="Arial" w:eastAsia="Arial" w:cs="Arial"/>
      <w:b/>
      <w:bCs/>
      <w:i/>
      <w:iCs/>
      <w:sz w:val="22"/>
      <w:szCs w:val="22"/>
    </w:rPr>
  </w:style>
  <w:style w:type="paragraph" w:styleId="690">
    <w:name w:val="Heading 8"/>
    <w:basedOn w:val="853"/>
    <w:next w:val="853"/>
    <w:link w:val="691"/>
    <w:uiPriority w:val="9"/>
    <w:unhideWhenUsed/>
    <w:qFormat/>
    <w:pPr>
      <w:keepLines/>
      <w:keepNext/>
      <w:spacing w:before="320" w:after="200"/>
      <w:outlineLvl w:val="7"/>
    </w:pPr>
    <w:rPr>
      <w:rFonts w:ascii="Arial" w:hAnsi="Arial" w:eastAsia="Arial" w:cs="Arial"/>
      <w:i/>
      <w:iCs/>
      <w:sz w:val="22"/>
      <w:szCs w:val="22"/>
    </w:rPr>
  </w:style>
  <w:style w:type="character" w:styleId="691">
    <w:name w:val="Heading 8 Char"/>
    <w:basedOn w:val="854"/>
    <w:link w:val="690"/>
    <w:uiPriority w:val="9"/>
    <w:rPr>
      <w:rFonts w:ascii="Arial" w:hAnsi="Arial" w:eastAsia="Arial" w:cs="Arial"/>
      <w:i/>
      <w:iCs/>
      <w:sz w:val="22"/>
      <w:szCs w:val="22"/>
    </w:rPr>
  </w:style>
  <w:style w:type="paragraph" w:styleId="692">
    <w:name w:val="Heading 9"/>
    <w:basedOn w:val="853"/>
    <w:next w:val="853"/>
    <w:link w:val="693"/>
    <w:uiPriority w:val="9"/>
    <w:unhideWhenUsed/>
    <w:qFormat/>
    <w:pPr>
      <w:keepLines/>
      <w:keepNext/>
      <w:spacing w:before="320" w:after="200"/>
      <w:outlineLvl w:val="8"/>
    </w:pPr>
    <w:rPr>
      <w:rFonts w:ascii="Arial" w:hAnsi="Arial" w:eastAsia="Arial" w:cs="Arial"/>
      <w:i/>
      <w:iCs/>
      <w:sz w:val="21"/>
      <w:szCs w:val="21"/>
    </w:rPr>
  </w:style>
  <w:style w:type="character" w:styleId="693">
    <w:name w:val="Heading 9 Char"/>
    <w:basedOn w:val="854"/>
    <w:link w:val="692"/>
    <w:uiPriority w:val="9"/>
    <w:rPr>
      <w:rFonts w:ascii="Arial" w:hAnsi="Arial" w:eastAsia="Arial" w:cs="Arial"/>
      <w:i/>
      <w:iCs/>
      <w:sz w:val="21"/>
      <w:szCs w:val="21"/>
    </w:rPr>
  </w:style>
  <w:style w:type="paragraph" w:styleId="694">
    <w:name w:val="List Paragraph"/>
    <w:basedOn w:val="853"/>
    <w:uiPriority w:val="34"/>
    <w:qFormat/>
    <w:pPr>
      <w:contextualSpacing/>
      <w:ind w:left="720"/>
    </w:pPr>
  </w:style>
  <w:style w:type="paragraph" w:styleId="695">
    <w:name w:val="No Spacing"/>
    <w:uiPriority w:val="1"/>
    <w:qFormat/>
    <w:pPr>
      <w:spacing w:before="0" w:after="0" w:line="240" w:lineRule="auto"/>
    </w:pPr>
  </w:style>
  <w:style w:type="paragraph" w:styleId="696">
    <w:name w:val="Title"/>
    <w:basedOn w:val="853"/>
    <w:next w:val="853"/>
    <w:link w:val="697"/>
    <w:uiPriority w:val="10"/>
    <w:qFormat/>
    <w:pPr>
      <w:contextualSpacing/>
      <w:spacing w:before="300" w:after="200"/>
    </w:pPr>
    <w:rPr>
      <w:sz w:val="48"/>
      <w:szCs w:val="48"/>
    </w:rPr>
  </w:style>
  <w:style w:type="character" w:styleId="697">
    <w:name w:val="Title Char"/>
    <w:basedOn w:val="854"/>
    <w:link w:val="696"/>
    <w:uiPriority w:val="10"/>
    <w:rPr>
      <w:sz w:val="48"/>
      <w:szCs w:val="48"/>
    </w:rPr>
  </w:style>
  <w:style w:type="paragraph" w:styleId="698">
    <w:name w:val="Subtitle"/>
    <w:basedOn w:val="853"/>
    <w:next w:val="853"/>
    <w:link w:val="699"/>
    <w:uiPriority w:val="11"/>
    <w:qFormat/>
    <w:pPr>
      <w:spacing w:before="200" w:after="200"/>
    </w:pPr>
    <w:rPr>
      <w:sz w:val="24"/>
      <w:szCs w:val="24"/>
    </w:rPr>
  </w:style>
  <w:style w:type="character" w:styleId="699">
    <w:name w:val="Subtitle Char"/>
    <w:basedOn w:val="854"/>
    <w:link w:val="698"/>
    <w:uiPriority w:val="11"/>
    <w:rPr>
      <w:sz w:val="24"/>
      <w:szCs w:val="24"/>
    </w:rPr>
  </w:style>
  <w:style w:type="paragraph" w:styleId="700">
    <w:name w:val="Quote"/>
    <w:basedOn w:val="853"/>
    <w:next w:val="853"/>
    <w:link w:val="701"/>
    <w:uiPriority w:val="29"/>
    <w:qFormat/>
    <w:pPr>
      <w:ind w:left="720" w:right="720"/>
    </w:pPr>
    <w:rPr>
      <w:i/>
    </w:rPr>
  </w:style>
  <w:style w:type="character" w:styleId="701">
    <w:name w:val="Quote Char"/>
    <w:link w:val="700"/>
    <w:uiPriority w:val="29"/>
    <w:rPr>
      <w:i/>
    </w:rPr>
  </w:style>
  <w:style w:type="paragraph" w:styleId="702">
    <w:name w:val="Intense Quote"/>
    <w:basedOn w:val="853"/>
    <w:next w:val="853"/>
    <w:link w:val="7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3">
    <w:name w:val="Intense Quote Char"/>
    <w:link w:val="702"/>
    <w:uiPriority w:val="30"/>
    <w:rPr>
      <w:i/>
    </w:rPr>
  </w:style>
  <w:style w:type="paragraph" w:styleId="704">
    <w:name w:val="Header"/>
    <w:basedOn w:val="853"/>
    <w:link w:val="705"/>
    <w:uiPriority w:val="99"/>
    <w:unhideWhenUsed/>
    <w:pPr>
      <w:spacing w:after="0" w:line="240" w:lineRule="auto"/>
      <w:tabs>
        <w:tab w:val="center" w:pos="7143" w:leader="none"/>
        <w:tab w:val="right" w:pos="14287" w:leader="none"/>
      </w:tabs>
    </w:pPr>
  </w:style>
  <w:style w:type="character" w:styleId="705">
    <w:name w:val="Header Char"/>
    <w:basedOn w:val="854"/>
    <w:link w:val="704"/>
    <w:uiPriority w:val="99"/>
  </w:style>
  <w:style w:type="paragraph" w:styleId="706">
    <w:name w:val="Footer"/>
    <w:basedOn w:val="853"/>
    <w:link w:val="709"/>
    <w:uiPriority w:val="99"/>
    <w:unhideWhenUsed/>
    <w:pPr>
      <w:spacing w:after="0" w:line="240" w:lineRule="auto"/>
      <w:tabs>
        <w:tab w:val="center" w:pos="7143" w:leader="none"/>
        <w:tab w:val="right" w:pos="14287" w:leader="none"/>
      </w:tabs>
    </w:pPr>
  </w:style>
  <w:style w:type="character" w:styleId="707">
    <w:name w:val="Footer Char"/>
    <w:basedOn w:val="854"/>
    <w:link w:val="706"/>
    <w:uiPriority w:val="99"/>
  </w:style>
  <w:style w:type="paragraph" w:styleId="708">
    <w:name w:val="Caption"/>
    <w:basedOn w:val="853"/>
    <w:next w:val="853"/>
    <w:uiPriority w:val="35"/>
    <w:semiHidden/>
    <w:unhideWhenUsed/>
    <w:qFormat/>
    <w:pPr>
      <w:spacing w:line="276" w:lineRule="auto"/>
    </w:pPr>
    <w:rPr>
      <w:b/>
      <w:bCs/>
      <w:color w:val="4f81bd" w:themeColor="accent1"/>
      <w:sz w:val="18"/>
      <w:szCs w:val="18"/>
    </w:rPr>
  </w:style>
  <w:style w:type="character" w:styleId="709">
    <w:name w:val="Caption Char"/>
    <w:basedOn w:val="708"/>
    <w:link w:val="706"/>
    <w:uiPriority w:val="99"/>
  </w:style>
  <w:style w:type="table" w:styleId="710">
    <w:name w:val="Table Grid Light"/>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1">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6">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7">
    <w:name w:val="Grid Table 1 Light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8">
    <w:name w:val="Grid Table 1 Light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9">
    <w:name w:val="Grid Table 1 Light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0">
    <w:name w:val="Grid Table 1 Light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1">
    <w:name w:val="Grid Table 1 Light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2">
    <w:name w:val="Grid Table 1 Light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3">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4">
    <w:name w:val="Grid Table 2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5">
    <w:name w:val="Grid Table 2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2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2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2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9">
    <w:name w:val="Grid Table 2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0">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4 - Accent 1"/>
    <w:basedOn w:val="8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9">
    <w:name w:val="Grid Table 4 - Accent 2"/>
    <w:basedOn w:val="8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0">
    <w:name w:val="Grid Table 4 - Accent 3"/>
    <w:basedOn w:val="8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1">
    <w:name w:val="Grid Table 4 - Accent 4"/>
    <w:basedOn w:val="8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2">
    <w:name w:val="Grid Table 4 - Accent 5"/>
    <w:basedOn w:val="8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3">
    <w:name w:val="Grid Table 4 - Accent 6"/>
    <w:basedOn w:val="8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4">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5">
    <w:name w:val="Grid Table 5 Dark- Accent 1"/>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46">
    <w:name w:val="Grid Table 5 Dark - Accent 2"/>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47">
    <w:name w:val="Grid Table 5 Dark - Accent 3"/>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48">
    <w:name w:val="Grid Table 5 Dark- Accent 4"/>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49">
    <w:name w:val="Grid Table 5 Dark - Accent 5"/>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50">
    <w:name w:val="Grid Table 5 Dark - Accent 6"/>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51">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2">
    <w:name w:val="Grid Table 6 Colorful - Accent 1"/>
    <w:basedOn w:val="8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53">
    <w:name w:val="Grid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54">
    <w:name w:val="Grid Table 6 Colorful - Accent 3"/>
    <w:basedOn w:val="8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55">
    <w:name w:val="Grid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56">
    <w:name w:val="Grid Table 6 Colorful - Accent 5"/>
    <w:basedOn w:val="8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57">
    <w:name w:val="Grid Table 6 Colorful - Accent 6"/>
    <w:basedOn w:val="8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58">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9">
    <w:name w:val="Grid Table 7 Colorful - Accent 1"/>
    <w:basedOn w:val="8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0">
    <w:name w:val="Grid Table 7 Colorful - Accent 2"/>
    <w:basedOn w:val="8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7 Colorful - Accent 3"/>
    <w:basedOn w:val="8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7 Colorful - Accent 4"/>
    <w:basedOn w:val="8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7 Colorful - Accent 5"/>
    <w:basedOn w:val="8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4">
    <w:name w:val="Grid Table 7 Colorful - Accent 6"/>
    <w:basedOn w:val="8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5">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name w:val="List Table 1 Light - Accent 1"/>
    <w:basedOn w:val="85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7">
    <w:name w:val="List Table 1 Light - Accent 2"/>
    <w:basedOn w:val="85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8">
    <w:name w:val="List Table 1 Light - Accent 3"/>
    <w:basedOn w:val="85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9">
    <w:name w:val="List Table 1 Light - Accent 4"/>
    <w:basedOn w:val="85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0">
    <w:name w:val="List Table 1 Light - Accent 5"/>
    <w:basedOn w:val="85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1">
    <w:name w:val="List Table 1 Light - Accent 6"/>
    <w:basedOn w:val="85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2">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3">
    <w:name w:val="List Table 2 - Accent 1"/>
    <w:basedOn w:val="8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4">
    <w:name w:val="List Table 2 - Accent 2"/>
    <w:basedOn w:val="8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5">
    <w:name w:val="List Table 2 - Accent 3"/>
    <w:basedOn w:val="8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6">
    <w:name w:val="List Table 2 - Accent 4"/>
    <w:basedOn w:val="8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7">
    <w:name w:val="List Table 2 - Accent 5"/>
    <w:basedOn w:val="8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8">
    <w:name w:val="List Table 2 - Accent 6"/>
    <w:basedOn w:val="8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9">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3 - Accent 1"/>
    <w:basedOn w:val="8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1">
    <w:name w:val="List Table 3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82">
    <w:name w:val="List Table 3 - Accent 3"/>
    <w:basedOn w:val="8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83">
    <w:name w:val="List Table 3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84">
    <w:name w:val="List Table 3 - Accent 5"/>
    <w:basedOn w:val="8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85">
    <w:name w:val="List Table 3 - Accent 6"/>
    <w:basedOn w:val="8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86">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4 - Accent 1"/>
    <w:basedOn w:val="8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8">
    <w:name w:val="List Table 4 - Accent 2"/>
    <w:basedOn w:val="8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89">
    <w:name w:val="List Table 4 - Accent 3"/>
    <w:basedOn w:val="8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90">
    <w:name w:val="List Table 4 - Accent 4"/>
    <w:basedOn w:val="8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91">
    <w:name w:val="List Table 4 - Accent 5"/>
    <w:basedOn w:val="8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92">
    <w:name w:val="List Table 4 - Accent 6"/>
    <w:basedOn w:val="8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93">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1"/>
    <w:basedOn w:val="8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2"/>
    <w:basedOn w:val="8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3"/>
    <w:basedOn w:val="8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4"/>
    <w:basedOn w:val="8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5"/>
    <w:basedOn w:val="8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6"/>
    <w:basedOn w:val="8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1">
    <w:name w:val="List Table 6 Colorful - Accent 1"/>
    <w:basedOn w:val="8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02">
    <w:name w:val="List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03">
    <w:name w:val="List Table 6 Colorful - Accent 3"/>
    <w:basedOn w:val="8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04">
    <w:name w:val="List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05">
    <w:name w:val="List Table 6 Colorful - Accent 5"/>
    <w:basedOn w:val="8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06">
    <w:name w:val="List Table 6 Colorful - Accent 6"/>
    <w:basedOn w:val="8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07">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8">
    <w:name w:val="List Table 7 Colorful - Accent 1"/>
    <w:basedOn w:val="8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09">
    <w:name w:val="List Table 7 Colorful - Accent 2"/>
    <w:basedOn w:val="8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10">
    <w:name w:val="List Table 7 Colorful - Accent 3"/>
    <w:basedOn w:val="8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11">
    <w:name w:val="List Table 7 Colorful - Accent 4"/>
    <w:basedOn w:val="8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12">
    <w:name w:val="List Table 7 Colorful - Accent 5"/>
    <w:basedOn w:val="8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13">
    <w:name w:val="List Table 7 Colorful - Accent 6"/>
    <w:basedOn w:val="8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14">
    <w:name w:val="Lined - Accent"/>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Lined - Accent 1"/>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16">
    <w:name w:val="Lined - Accent 2"/>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17">
    <w:name w:val="Lined - Accent 3"/>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18">
    <w:name w:val="Lined - Accent 4"/>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19">
    <w:name w:val="Lined - Accent 5"/>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0">
    <w:name w:val="Lined - Accent 6"/>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1">
    <w:name w:val="Bordered &amp; Lined - Accent"/>
    <w:basedOn w:val="8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Bordered &amp; Lined - Accent 1"/>
    <w:basedOn w:val="8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3">
    <w:name w:val="Bordered &amp; Lined - Accent 2"/>
    <w:basedOn w:val="8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4">
    <w:name w:val="Bordered &amp; Lined - Accent 3"/>
    <w:basedOn w:val="8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5">
    <w:name w:val="Bordered &amp; Lined - Accent 4"/>
    <w:basedOn w:val="8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6">
    <w:name w:val="Bordered &amp; Lined - Accent 5"/>
    <w:basedOn w:val="8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7">
    <w:name w:val="Bordered &amp; Lined - Accent 6"/>
    <w:basedOn w:val="8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8">
    <w:name w:val="Bordered"/>
    <w:basedOn w:val="8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9">
    <w:name w:val="Bordered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0">
    <w:name w:val="Bordered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1">
    <w:name w:val="Bordered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2">
    <w:name w:val="Bordered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3">
    <w:name w:val="Bordered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4">
    <w:name w:val="Bordered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5">
    <w:name w:val="Hyperlink"/>
    <w:uiPriority w:val="99"/>
    <w:unhideWhenUsed/>
    <w:rPr>
      <w:color w:val="0000ff" w:themeColor="hyperlink"/>
      <w:u w:val="single"/>
    </w:rPr>
  </w:style>
  <w:style w:type="paragraph" w:styleId="836">
    <w:name w:val="footnote text"/>
    <w:basedOn w:val="853"/>
    <w:link w:val="837"/>
    <w:uiPriority w:val="99"/>
    <w:semiHidden/>
    <w:unhideWhenUsed/>
    <w:pPr>
      <w:spacing w:after="40" w:line="240" w:lineRule="auto"/>
    </w:pPr>
    <w:rPr>
      <w:sz w:val="18"/>
    </w:rPr>
  </w:style>
  <w:style w:type="character" w:styleId="837">
    <w:name w:val="Footnote Text Char"/>
    <w:link w:val="836"/>
    <w:uiPriority w:val="99"/>
    <w:rPr>
      <w:sz w:val="18"/>
    </w:rPr>
  </w:style>
  <w:style w:type="character" w:styleId="838">
    <w:name w:val="footnote reference"/>
    <w:basedOn w:val="854"/>
    <w:uiPriority w:val="99"/>
    <w:unhideWhenUsed/>
    <w:rPr>
      <w:vertAlign w:val="superscript"/>
    </w:rPr>
  </w:style>
  <w:style w:type="paragraph" w:styleId="839">
    <w:name w:val="endnote text"/>
    <w:basedOn w:val="853"/>
    <w:link w:val="840"/>
    <w:uiPriority w:val="99"/>
    <w:semiHidden/>
    <w:unhideWhenUsed/>
    <w:pPr>
      <w:spacing w:after="0" w:line="240" w:lineRule="auto"/>
    </w:pPr>
    <w:rPr>
      <w:sz w:val="20"/>
    </w:rPr>
  </w:style>
  <w:style w:type="character" w:styleId="840">
    <w:name w:val="Endnote Text Char"/>
    <w:link w:val="839"/>
    <w:uiPriority w:val="99"/>
    <w:rPr>
      <w:sz w:val="20"/>
    </w:rPr>
  </w:style>
  <w:style w:type="character" w:styleId="841">
    <w:name w:val="endnote reference"/>
    <w:basedOn w:val="854"/>
    <w:uiPriority w:val="99"/>
    <w:semiHidden/>
    <w:unhideWhenUsed/>
    <w:rPr>
      <w:vertAlign w:val="superscript"/>
    </w:rPr>
  </w:style>
  <w:style w:type="paragraph" w:styleId="842">
    <w:name w:val="toc 1"/>
    <w:basedOn w:val="853"/>
    <w:next w:val="853"/>
    <w:uiPriority w:val="39"/>
    <w:unhideWhenUsed/>
    <w:pPr>
      <w:ind w:left="0" w:right="0" w:firstLine="0"/>
      <w:spacing w:after="57"/>
    </w:pPr>
  </w:style>
  <w:style w:type="paragraph" w:styleId="843">
    <w:name w:val="toc 2"/>
    <w:basedOn w:val="853"/>
    <w:next w:val="853"/>
    <w:uiPriority w:val="39"/>
    <w:unhideWhenUsed/>
    <w:pPr>
      <w:ind w:left="283" w:right="0" w:firstLine="0"/>
      <w:spacing w:after="57"/>
    </w:pPr>
  </w:style>
  <w:style w:type="paragraph" w:styleId="844">
    <w:name w:val="toc 3"/>
    <w:basedOn w:val="853"/>
    <w:next w:val="853"/>
    <w:uiPriority w:val="39"/>
    <w:unhideWhenUsed/>
    <w:pPr>
      <w:ind w:left="567" w:right="0" w:firstLine="0"/>
      <w:spacing w:after="57"/>
    </w:pPr>
  </w:style>
  <w:style w:type="paragraph" w:styleId="845">
    <w:name w:val="toc 4"/>
    <w:basedOn w:val="853"/>
    <w:next w:val="853"/>
    <w:uiPriority w:val="39"/>
    <w:unhideWhenUsed/>
    <w:pPr>
      <w:ind w:left="850" w:right="0" w:firstLine="0"/>
      <w:spacing w:after="57"/>
    </w:pPr>
  </w:style>
  <w:style w:type="paragraph" w:styleId="846">
    <w:name w:val="toc 5"/>
    <w:basedOn w:val="853"/>
    <w:next w:val="853"/>
    <w:uiPriority w:val="39"/>
    <w:unhideWhenUsed/>
    <w:pPr>
      <w:ind w:left="1134" w:right="0" w:firstLine="0"/>
      <w:spacing w:after="57"/>
    </w:pPr>
  </w:style>
  <w:style w:type="paragraph" w:styleId="847">
    <w:name w:val="toc 6"/>
    <w:basedOn w:val="853"/>
    <w:next w:val="853"/>
    <w:uiPriority w:val="39"/>
    <w:unhideWhenUsed/>
    <w:pPr>
      <w:ind w:left="1417" w:right="0" w:firstLine="0"/>
      <w:spacing w:after="57"/>
    </w:pPr>
  </w:style>
  <w:style w:type="paragraph" w:styleId="848">
    <w:name w:val="toc 7"/>
    <w:basedOn w:val="853"/>
    <w:next w:val="853"/>
    <w:uiPriority w:val="39"/>
    <w:unhideWhenUsed/>
    <w:pPr>
      <w:ind w:left="1701" w:right="0" w:firstLine="0"/>
      <w:spacing w:after="57"/>
    </w:pPr>
  </w:style>
  <w:style w:type="paragraph" w:styleId="849">
    <w:name w:val="toc 8"/>
    <w:basedOn w:val="853"/>
    <w:next w:val="853"/>
    <w:uiPriority w:val="39"/>
    <w:unhideWhenUsed/>
    <w:pPr>
      <w:ind w:left="1984" w:right="0" w:firstLine="0"/>
      <w:spacing w:after="57"/>
    </w:pPr>
  </w:style>
  <w:style w:type="paragraph" w:styleId="850">
    <w:name w:val="toc 9"/>
    <w:basedOn w:val="853"/>
    <w:next w:val="853"/>
    <w:uiPriority w:val="39"/>
    <w:unhideWhenUsed/>
    <w:pPr>
      <w:ind w:left="2268" w:right="0" w:firstLine="0"/>
      <w:spacing w:after="57"/>
    </w:pPr>
  </w:style>
  <w:style w:type="paragraph" w:styleId="851">
    <w:name w:val="TOC Heading"/>
    <w:uiPriority w:val="39"/>
    <w:unhideWhenUsed/>
  </w:style>
  <w:style w:type="paragraph" w:styleId="852">
    <w:name w:val="table of figures"/>
    <w:basedOn w:val="853"/>
    <w:next w:val="853"/>
    <w:uiPriority w:val="99"/>
    <w:unhideWhenUsed/>
    <w:pPr>
      <w:spacing w:after="0" w:afterAutospacing="0"/>
    </w:pPr>
  </w:style>
  <w:style w:type="paragraph" w:styleId="853" w:default="1">
    <w:name w:val="Normal"/>
    <w:link w:val="866"/>
    <w:uiPriority w:val="0"/>
    <w:qFormat/>
    <w:pPr>
      <w:jc w:val="both"/>
      <w:widowControl w:val="off"/>
    </w:pPr>
    <w:rPr>
      <w:rFonts w:ascii="Times New Roman" w:hAnsi="Times New Roman" w:eastAsia="宋体" w:cs="Times New Roman"/>
      <w:sz w:val="21"/>
      <w:szCs w:val="24"/>
      <w:lang w:val="en-US" w:eastAsia="zh-CN" w:bidi="ar-SA"/>
    </w:rPr>
  </w:style>
  <w:style w:type="character" w:styleId="854" w:default="1">
    <w:name w:val="Default Paragraph Font"/>
    <w:uiPriority w:val="0"/>
    <w:semiHidden/>
    <w:qFormat/>
  </w:style>
  <w:style w:type="table" w:styleId="855" w:default="1">
    <w:name w:val="Normal Table"/>
    <w:uiPriority w:val="0"/>
    <w:semiHidden/>
    <w:qFormat/>
    <w:tblPr>
      <w:tblCellMar>
        <w:left w:w="108" w:type="dxa"/>
        <w:top w:w="0" w:type="dxa"/>
        <w:right w:w="108" w:type="dxa"/>
        <w:bottom w:w="0" w:type="dxa"/>
      </w:tblCellMar>
    </w:tblPr>
  </w:style>
  <w:style w:type="paragraph" w:styleId="856">
    <w:name w:val="Normal Indent"/>
    <w:basedOn w:val="853"/>
    <w:uiPriority w:val="0"/>
    <w:qFormat/>
    <w:pPr>
      <w:ind w:firstLine="420"/>
    </w:pPr>
  </w:style>
  <w:style w:type="paragraph" w:styleId="857">
    <w:name w:val="Body Text 3"/>
    <w:basedOn w:val="853"/>
    <w:uiPriority w:val="0"/>
    <w:qFormat/>
    <w:pPr>
      <w:jc w:val="center"/>
    </w:pPr>
    <w:rPr>
      <w:sz w:val="16"/>
      <w:szCs w:val="16"/>
    </w:rPr>
  </w:style>
  <w:style w:type="paragraph" w:styleId="858">
    <w:name w:val="Body Text"/>
    <w:basedOn w:val="853"/>
    <w:next w:val="853"/>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59">
    <w:name w:val="Body Text Indent"/>
    <w:basedOn w:val="853"/>
    <w:uiPriority w:val="0"/>
    <w:qFormat/>
    <w:pPr>
      <w:ind w:left="420"/>
      <w:spacing w:after="120"/>
    </w:pPr>
    <w:rPr>
      <w:sz w:val="24"/>
    </w:rPr>
  </w:style>
  <w:style w:type="paragraph" w:styleId="860">
    <w:name w:val="Plain Text"/>
    <w:basedOn w:val="853"/>
    <w:uiPriority w:val="0"/>
    <w:qFormat/>
    <w:rPr>
      <w:rFonts w:ascii="宋体" w:hAnsi="Courier New" w:cs="Courier New"/>
      <w:szCs w:val="21"/>
    </w:rPr>
  </w:style>
  <w:style w:type="paragraph" w:styleId="861">
    <w:name w:val="Body Text First Indent 2"/>
    <w:basedOn w:val="859"/>
    <w:next w:val="853"/>
    <w:uiPriority w:val="0"/>
    <w:qFormat/>
    <w:pPr>
      <w:ind w:firstLine="420"/>
    </w:pPr>
    <w:rPr>
      <w:rFonts w:cs="宋体"/>
      <w:szCs w:val="21"/>
    </w:rPr>
  </w:style>
  <w:style w:type="table" w:styleId="86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63" w:customStyle="1">
    <w:name w:val="TOC 标题11"/>
    <w:basedOn w:val="864"/>
    <w:next w:val="853"/>
    <w:uiPriority w:val="0"/>
    <w:qFormat/>
    <w:pPr>
      <w:numPr>
        <w:numId w:val="0"/>
      </w:numPr>
      <w:jc w:val="left"/>
      <w:spacing w:before="240" w:after="0" w:line="259" w:lineRule="auto"/>
      <w:widowControl/>
      <w:tabs>
        <w:tab w:val="left" w:pos="432" w:leader="none"/>
      </w:tabs>
      <w:outlineLvl w:val="9"/>
    </w:pPr>
    <w:rPr>
      <w:rFonts w:ascii="等线 Light" w:hAnsi="等线 Light" w:eastAsia="等线 Light" w:cs="黑体"/>
      <w:b w:val="0"/>
      <w:color w:val="2d73b3"/>
      <w:sz w:val="32"/>
      <w:szCs w:val="32"/>
    </w:rPr>
  </w:style>
  <w:style w:type="paragraph" w:styleId="864" w:customStyle="1">
    <w:name w:val="标题 11"/>
    <w:basedOn w:val="853"/>
    <w:next w:val="853"/>
    <w:uiPriority w:val="0"/>
    <w:qFormat/>
    <w:pPr>
      <w:numPr>
        <w:ilvl w:val="0"/>
        <w:numId w:val="1"/>
      </w:numPr>
      <w:keepLines/>
      <w:keepNext/>
      <w:spacing w:before="340" w:after="330" w:line="578" w:lineRule="auto"/>
      <w:outlineLvl w:val="0"/>
    </w:pPr>
    <w:rPr>
      <w:b/>
      <w:bCs/>
      <w:sz w:val="44"/>
      <w:szCs w:val="44"/>
    </w:rPr>
  </w:style>
  <w:style w:type="paragraph" w:styleId="865" w:customStyle="1">
    <w:name w:val="目录 21"/>
    <w:basedOn w:val="853"/>
    <w:next w:val="853"/>
    <w:uiPriority w:val="0"/>
    <w:qFormat/>
    <w:pPr>
      <w:ind w:left="420"/>
    </w:pPr>
  </w:style>
  <w:style w:type="character" w:styleId="866" w:customStyle="1">
    <w:name w:val="超链接1"/>
    <w:link w:val="853"/>
    <w:uiPriority w:val="0"/>
    <w:qFormat/>
    <w:rPr>
      <w:rFonts w:ascii="Times New Roman" w:hAnsi="Times New Roman" w:eastAsia="宋体" w:cs="Times New Roman"/>
      <w:sz w:val="21"/>
      <w:szCs w:val="24"/>
      <w:lang w:val="en-US" w:eastAsia="zh-CN" w:bidi="ar-SA"/>
    </w:rPr>
  </w:style>
  <w:style w:type="paragraph" w:styleId="867" w:customStyle="1">
    <w:name w:val="目录 11"/>
    <w:basedOn w:val="853"/>
    <w:next w:val="853"/>
    <w:uiPriority w:val="0"/>
    <w:qFormat/>
    <w:pPr>
      <w:jc w:val="left"/>
    </w:pPr>
    <w:rPr>
      <w:rFonts w:eastAsia="黑体"/>
      <w:sz w:val="28"/>
    </w:rPr>
  </w:style>
  <w:style w:type="paragraph" w:styleId="868" w:customStyle="1">
    <w:name w:val="纯文本12"/>
    <w:basedOn w:val="853"/>
    <w:uiPriority w:val="0"/>
    <w:qFormat/>
    <w:rPr>
      <w:rFonts w:ascii="宋体" w:hAnsi="Courier New"/>
      <w:szCs w:val="20"/>
    </w:rPr>
  </w:style>
  <w:style w:type="paragraph" w:styleId="869" w:customStyle="1">
    <w:name w:val="正文首行缩进 21"/>
    <w:basedOn w:val="870"/>
    <w:uiPriority w:val="0"/>
    <w:qFormat/>
    <w:pPr>
      <w:ind w:left="420" w:firstLine="420"/>
      <w:spacing w:after="120"/>
      <w:widowControl/>
    </w:pPr>
    <w:rPr>
      <w:rFonts w:ascii="仿宋_GB2312" w:eastAsia="仿宋_GB2312"/>
      <w:color w:val="ff6600"/>
      <w:sz w:val="21"/>
    </w:rPr>
  </w:style>
  <w:style w:type="paragraph" w:styleId="870" w:customStyle="1">
    <w:name w:val="正文文本缩进1"/>
    <w:basedOn w:val="853"/>
    <w:uiPriority w:val="0"/>
    <w:qFormat/>
    <w:pPr>
      <w:ind w:firstLine="630"/>
    </w:pPr>
    <w:rPr>
      <w:rFonts w:ascii="楷体_GB2312" w:eastAsia="楷体_GB2312"/>
      <w:sz w:val="32"/>
      <w:szCs w:val="20"/>
    </w:rPr>
  </w:style>
  <w:style w:type="paragraph" w:styleId="871" w:customStyle="1">
    <w:name w:val="正文1"/>
    <w:basedOn w:val="872"/>
    <w:next w:val="853"/>
    <w:uiPriority w:val="0"/>
    <w:qFormat/>
    <w:pPr>
      <w:contextualSpacing/>
      <w:ind w:firstLine="200"/>
      <w:spacing w:before="120" w:after="120" w:line="180" w:lineRule="auto"/>
      <w:tabs>
        <w:tab w:val="left" w:pos="1110" w:leader="none"/>
      </w:tabs>
    </w:pPr>
    <w:rPr>
      <w:rFonts w:ascii="Times New Roman" w:hAnsi="Times New Roman" w:eastAsia="方正仿宋_GBK"/>
    </w:rPr>
  </w:style>
  <w:style w:type="paragraph" w:styleId="872" w:customStyle="1">
    <w:name w:val="样式1"/>
    <w:basedOn w:val="853"/>
    <w:uiPriority w:val="0"/>
    <w:qFormat/>
    <w:pPr>
      <w:numPr>
        <w:ilvl w:val="0"/>
        <w:numId w:val="2"/>
      </w:numPr>
      <w:tabs>
        <w:tab w:val="left" w:pos="1110" w:leader="none"/>
      </w:tabs>
    </w:pPr>
    <w:rPr>
      <w:rFonts w:ascii="宋体" w:hAnsi="宋体"/>
      <w:szCs w:val="21"/>
    </w:rPr>
  </w:style>
  <w:style w:type="paragraph" w:styleId="873"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874" w:customStyle="1">
    <w:name w:val="普通正文"/>
    <w:basedOn w:val="853"/>
    <w:uiPriority w:val="0"/>
    <w:qFormat/>
    <w:pPr>
      <w:ind w:firstLine="480"/>
      <w:jc w:val="left"/>
      <w:spacing w:before="120" w:after="120" w:line="360" w:lineRule="auto"/>
    </w:pPr>
    <w:rPr>
      <w:rFonts w:ascii="Arial" w:hAnsi="Arial"/>
      <w:sz w:val="24"/>
    </w:rPr>
  </w:style>
  <w:style w:type="paragraph" w:styleId="875" w:customStyle="1">
    <w:name w:val="纯文本1"/>
    <w:basedOn w:val="853"/>
    <w:uiPriority w:val="0"/>
    <w:qFormat/>
    <w:rPr>
      <w:rFonts w:ascii="宋体" w:hAnsi="Courier New" w:eastAsia="宋体"/>
      <w:sz w:val="21"/>
      <w:lang w:val="en-US" w:eastAsia="zh-CN"/>
    </w:rPr>
  </w:style>
  <w:style w:type="paragraph" w:styleId="876" w:customStyle="1">
    <w:name w:val="纯文本111"/>
    <w:basedOn w:val="853"/>
    <w:uiPriority w:val="0"/>
    <w:qFormat/>
    <w:rPr>
      <w:rFonts w:ascii="宋体" w:hAnsi="Courier New"/>
      <w:szCs w:val="20"/>
    </w:rPr>
  </w:style>
  <w:style w:type="paragraph" w:styleId="877" w:customStyle="1">
    <w:name w:val="正文缩进1"/>
    <w:basedOn w:val="853"/>
    <w:uiPriority w:val="0"/>
    <w:qFormat/>
    <w:pPr>
      <w:ind w:firstLine="420"/>
    </w:pPr>
    <w:rPr>
      <w:szCs w:val="20"/>
    </w:rPr>
  </w:style>
  <w:style w:type="paragraph" w:styleId="878" w:customStyle="1">
    <w:name w:val="页脚1"/>
    <w:basedOn w:val="853"/>
    <w:uiPriority w:val="0"/>
    <w:qFormat/>
    <w:pPr>
      <w:jc w:val="left"/>
      <w:tabs>
        <w:tab w:val="center" w:pos="4153" w:leader="none"/>
        <w:tab w:val="right" w:pos="8306" w:leader="none"/>
      </w:tabs>
    </w:pPr>
    <w:rPr>
      <w:sz w:val="18"/>
      <w:szCs w:val="18"/>
    </w:rPr>
  </w:style>
  <w:style w:type="numbering" w:styleId="8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委托经办人</cp:lastModifiedBy>
  <cp:revision>2</cp:revision>
  <dcterms:created xsi:type="dcterms:W3CDTF">2026-05-11T08:20:00Z</dcterms:created>
  <dcterms:modified xsi:type="dcterms:W3CDTF">2026-05-12T08:32:00Z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eyJoZGlkIjoiODA2YTRjY2Q0YmFjMWUyZGI2ZTAwZTMzZmRkZWUyZWQiLCJ1c2VySWQiOiIxNzYwNTE1ODE4In0=</vt:lpwstr>
  </property>
  <property fmtid="{D5CDD505-2E9C-101B-9397-08002B2CF9AE}" pid="4" name="ICV">
    <vt:lpwstr>1ABA96ED20704668AB3FC7A8DA5DEE17_12</vt:lpwstr>
  </property>
</Properties>
</file>